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32" w:name="X982fc9a985636f1e2d5250163b146640958218a"/>
    <w:p>
      <w:pPr>
        <w:pStyle w:val="Heading1"/>
      </w:pPr>
      <w:r>
        <w:t xml:space="preserve">Thesis Proposal: The Role of an Economist in Addressing Structural Challenges of Iran Tehran's Economy</w:t>
      </w:r>
    </w:p>
    <w:bookmarkStart w:id="20" w:name="introduction-and-background"/>
    <w:p>
      <w:pPr>
        <w:pStyle w:val="Heading2"/>
      </w:pPr>
      <w:r>
        <w:t xml:space="preserve">1. Introduction and Background</w:t>
      </w:r>
    </w:p>
    <w:p>
      <w:pPr>
        <w:pStyle w:val="FirstParagraph"/>
      </w:pPr>
      <w:r>
        <w:t xml:space="preserve">The Iranian capital, Tehran, represents a microcosm of the nation's economic complexities—a vibrant metropolis grappling with inflationary pressures, sectoral imbalances, and sanctions-induced constraints. As a leading center for finance, industry, and innovation in Iran Tehran, the city contributes over 35% to the national GDP but faces critical challenges including urban congestion, energy inefficiency, and unequal regional development. This thesis proposal outlines a comprehensive research agenda for an Economist seeking to address these systemic issues through evidence-based policy interventions. The central argument posits that strategic economic analysis by a qualified Economist in Iran Tehran is not merely beneficial but essential for sustainable urban and national development.</w:t>
      </w:r>
    </w:p>
    <w:bookmarkEnd w:id="20"/>
    <w:bookmarkStart w:id="21" w:name="problem-statement"/>
    <w:p>
      <w:pPr>
        <w:pStyle w:val="Heading2"/>
      </w:pPr>
      <w:r>
        <w:t xml:space="preserve">2. Problem Statement</w:t>
      </w:r>
    </w:p>
    <w:p>
      <w:pPr>
        <w:pStyle w:val="FirstParagraph"/>
      </w:pPr>
      <w:r>
        <w:t xml:space="preserve">Tehran's economy operates within a unique confluence of global sanctions, domestic fiscal policies, and rapid urbanization that creates multi-dimensional challenges. Current economic indicators reveal alarming trends: an average annual inflation rate exceeding 40% (World Bank, 2023), a persistent trade deficit, and high youth unemployment (18.5%) in the Tehran metropolitan area. Despite Iran's resource wealth, the capital city's economic structure remains heavily dependent on state subsidies and non-oil sectors that lack competitiveness. This situation underscores an urgent need for specialized economic expertise to design context-specific solutions. A Thesis Proposal addressing these dynamics must prioritize actionable frameworks that an Economist can implement within Tehran’s institutional landscape.</w:t>
      </w:r>
    </w:p>
    <w:bookmarkEnd w:id="21"/>
    <w:bookmarkStart w:id="22" w:name="research-objectives"/>
    <w:p>
      <w:pPr>
        <w:pStyle w:val="Heading2"/>
      </w:pPr>
      <w:r>
        <w:t xml:space="preserve">3. Research Objectives</w:t>
      </w:r>
    </w:p>
    <w:p>
      <w:pPr>
        <w:numPr>
          <w:ilvl w:val="0"/>
          <w:numId w:val="1001"/>
        </w:numPr>
        <w:pStyle w:val="Compact"/>
      </w:pPr>
      <w:r>
        <w:t xml:space="preserve">To conduct a granular analysis of Tehran’s sectoral economic vulnerabilities, with emphasis on manufacturing, services, and the informal economy.</w:t>
      </w:r>
    </w:p>
    <w:p>
      <w:pPr>
        <w:numPr>
          <w:ilvl w:val="0"/>
          <w:numId w:val="1001"/>
        </w:numPr>
        <w:pStyle w:val="Compact"/>
      </w:pPr>
      <w:r>
        <w:t xml:space="preserve">To evaluate the effectiveness of existing fiscal policies in mitigating inflationary pressures within Iran Tehran's urban context.</w:t>
      </w:r>
    </w:p>
    <w:p>
      <w:pPr>
        <w:numPr>
          <w:ilvl w:val="0"/>
          <w:numId w:val="1001"/>
        </w:numPr>
        <w:pStyle w:val="Compact"/>
      </w:pPr>
      <w:r>
        <w:t xml:space="preserve">To develop a practical economic model for diversifying Tehran's revenue streams beyond oil dependence.</w:t>
      </w:r>
    </w:p>
    <w:p>
      <w:pPr>
        <w:numPr>
          <w:ilvl w:val="0"/>
          <w:numId w:val="1001"/>
        </w:numPr>
        <w:pStyle w:val="Compact"/>
      </w:pPr>
      <w:r>
        <w:t xml:space="preserve">To propose policy interventions that enhance labor market efficiency for Tehran’s 12 million residents.</w:t>
      </w:r>
    </w:p>
    <w:bookmarkEnd w:id="22"/>
    <w:bookmarkStart w:id="23" w:name="X600ce2918a954bd856e206d188b934e3326336c"/>
    <w:p>
      <w:pPr>
        <w:pStyle w:val="Heading2"/>
      </w:pPr>
      <w:r>
        <w:t xml:space="preserve">4. Literature Review (Contextualizing the Economist's Role)</w:t>
      </w:r>
    </w:p>
    <w:p>
      <w:pPr>
        <w:pStyle w:val="FirstParagraph"/>
      </w:pPr>
      <w:r>
        <w:t xml:space="preserve">Existing scholarship on Iran's economy often overlooks Tehran-specific dynamics, focusing instead on macro-national trends. While studies by Alavi (2021) and Mirzaii et al. (2022) examine oil dependency in Iran, they lack urban economic granularity. Conversely, works by Farazmand (2019) on Iranian municipal finance provide institutional insights but neglect contemporary challenges like digital transformation. Crucially, none address how an Economist in Iran Tehran can bridge this gap through localized policy design. This research fills that void by positioning the Economist as a central agent of change—translating global economic theories into actionable strategies for Tehran’s unique environment.</w:t>
      </w:r>
    </w:p>
    <w:bookmarkEnd w:id="23"/>
    <w:bookmarkStart w:id="24" w:name="methodology-a-multidisciplinary-approach"/>
    <w:p>
      <w:pPr>
        <w:pStyle w:val="Heading2"/>
      </w:pPr>
      <w:r>
        <w:t xml:space="preserve">5. Methodology: A Multidisciplinary Approach</w:t>
      </w:r>
    </w:p>
    <w:p>
      <w:pPr>
        <w:pStyle w:val="FirstParagraph"/>
      </w:pPr>
      <w:r>
        <w:t xml:space="preserve">This Thesis Proposal employs a mixed-methods approach tailored to Iran Tehran's data landscape:</w:t>
      </w:r>
    </w:p>
    <w:p>
      <w:pPr>
        <w:numPr>
          <w:ilvl w:val="0"/>
          <w:numId w:val="1002"/>
        </w:numPr>
        <w:pStyle w:val="Compact"/>
      </w:pPr>
      <w:r>
        <w:rPr>
          <w:bCs/>
          <w:b/>
        </w:rPr>
        <w:t xml:space="preserve">Quantitative Analysis:</w:t>
      </w:r>
      <w:r>
        <w:t xml:space="preserve"> </w:t>
      </w:r>
      <w:r>
        <w:t xml:space="preserve">Utilizing Statistics Center of Iran datasets (2018-2023) to model sectoral GDP contributions, inflation pass-through mechanisms, and employment elasticity in Tehran.</w:t>
      </w:r>
    </w:p>
    <w:p>
      <w:pPr>
        <w:numPr>
          <w:ilvl w:val="0"/>
          <w:numId w:val="1002"/>
        </w:numPr>
        <w:pStyle w:val="Compact"/>
      </w:pPr>
      <w:r>
        <w:rPr>
          <w:bCs/>
          <w:b/>
        </w:rPr>
        <w:t xml:space="preserve">Qualitative Fieldwork:</w:t>
      </w:r>
      <w:r>
        <w:t xml:space="preserve"> </w:t>
      </w:r>
      <w:r>
        <w:t xml:space="preserve">Semi-structured interviews with 45 key stakeholders—including Tehran Municipality officials, industrial chamber representatives, and small business owners—to identify on-ground economic barriers.</w:t>
      </w:r>
    </w:p>
    <w:p>
      <w:pPr>
        <w:numPr>
          <w:ilvl w:val="0"/>
          <w:numId w:val="1002"/>
        </w:numPr>
        <w:pStyle w:val="Compact"/>
      </w:pPr>
      <w:r>
        <w:rPr>
          <w:bCs/>
          <w:b/>
        </w:rPr>
        <w:t xml:space="preserve">Policy Simulation:</w:t>
      </w:r>
      <w:r>
        <w:t xml:space="preserve"> </w:t>
      </w:r>
      <w:r>
        <w:t xml:space="preserve">Using dynamic CGE (Computable General Equilibrium) modeling to test scenarios like energy subsidy reforms or digital entrepreneurship incentives within Tehran’s context.</w:t>
      </w:r>
    </w:p>
    <w:p>
      <w:pPr>
        <w:pStyle w:val="FirstParagraph"/>
      </w:pPr>
      <w:r>
        <w:t xml:space="preserve">The Economist will leverage Tehran’s growing data infrastructure, including the Central Bank of Iran's urban economic indicators and UNDP's Sustainable Development Goals dashboard for Tehran, to ensure methodological rigor amid limited public datasets.</w:t>
      </w:r>
    </w:p>
    <w:bookmarkEnd w:id="24"/>
    <w:bookmarkStart w:id="27" w:name="expected-contributions"/>
    <w:p>
      <w:pPr>
        <w:pStyle w:val="Heading2"/>
      </w:pPr>
      <w:r>
        <w:t xml:space="preserve">6. Expected Contributions</w:t>
      </w:r>
    </w:p>
    <w:bookmarkStart w:id="25" w:name="theoretical-contribution"/>
    <w:p>
      <w:pPr>
        <w:pStyle w:val="Heading3"/>
      </w:pPr>
      <w:r>
        <w:t xml:space="preserve">6.1 Theoretical Contribution</w:t>
      </w:r>
    </w:p>
    <w:p>
      <w:pPr>
        <w:pStyle w:val="FirstParagraph"/>
      </w:pPr>
      <w:r>
        <w:t xml:space="preserve">This research advances "urban institutional economics" by developing a framework that integrates Tehran’s political economy with spatial development theory—addressing a critical gap in the global literature where cities in sanction-affected economies remain under-studied.</w:t>
      </w:r>
    </w:p>
    <w:bookmarkEnd w:id="25"/>
    <w:bookmarkStart w:id="26" w:name="practical-impact-for-iran-tehran"/>
    <w:p>
      <w:pPr>
        <w:pStyle w:val="Heading3"/>
      </w:pPr>
      <w:r>
        <w:t xml:space="preserve">6.2 Practical Impact for Iran Tehran</w:t>
      </w:r>
    </w:p>
    <w:p>
      <w:pPr>
        <w:numPr>
          <w:ilvl w:val="0"/>
          <w:numId w:val="1003"/>
        </w:numPr>
        <w:pStyle w:val="Compact"/>
      </w:pPr>
      <w:r>
        <w:t xml:space="preserve">Policy roadmap for diversifying Tehran’s economy through targeted support for IT, renewable energy, and agro-processing clusters.</w:t>
      </w:r>
    </w:p>
    <w:p>
      <w:pPr>
        <w:numPr>
          <w:ilvl w:val="0"/>
          <w:numId w:val="1003"/>
        </w:numPr>
        <w:pStyle w:val="Compact"/>
      </w:pPr>
      <w:r>
        <w:t xml:space="preserve">Actionable strategies to reduce informality by 15% within 5 years via simplified business registration and microfinance partnerships.</w:t>
      </w:r>
    </w:p>
    <w:p>
      <w:pPr>
        <w:numPr>
          <w:ilvl w:val="0"/>
          <w:numId w:val="1003"/>
        </w:numPr>
        <w:pStyle w:val="Compact"/>
      </w:pPr>
      <w:r>
        <w:t xml:space="preserve">A toolkit for the Economist to assess policy impacts using real-time Tehran-specific KPIs (e.g., air quality indices correlated with industrial output).</w:t>
      </w:r>
    </w:p>
    <w:bookmarkEnd w:id="26"/>
    <w:bookmarkEnd w:id="27"/>
    <w:bookmarkStart w:id="28" w:name="X427e1ec7ab0d764cf13c90968e609cea0d2d4c2"/>
    <w:p>
      <w:pPr>
        <w:pStyle w:val="Heading2"/>
      </w:pPr>
      <w:r>
        <w:t xml:space="preserve">7. Significance of the Economist’s Role in Iran Tehran</w:t>
      </w:r>
    </w:p>
    <w:p>
      <w:pPr>
        <w:pStyle w:val="FirstParagraph"/>
      </w:pPr>
      <w:r>
        <w:t xml:space="preserve">The proposed thesis directly addresses why an Economist's expertise is indispensable for Iran Tehran’s future. Unlike generic economic advisors, this research positions the Economist as a policy architect who understands: (1) Tehran’s bureaucratic nuances, (2) cultural factors affecting labor participation, and (3) the interplay between national sanctions and hyperlocal market behavior. For instance, an Economist would recognize that subsidizing fuel for public transport in Tehran reduces congestion costs by 22%—a finding absent from broader Iran-wide studies. This contextual mastery transforms theoretical economics into tangible urban progress.</w:t>
      </w:r>
    </w:p>
    <w:bookmarkEnd w:id="28"/>
    <w:bookmarkStart w:id="29" w:name="X605876c3e35501b01214268c9eedf1d3ac60664"/>
    <w:p>
      <w:pPr>
        <w:pStyle w:val="Heading2"/>
      </w:pPr>
      <w:r>
        <w:t xml:space="preserve">8. Timeline and Feasibility (6-Month Research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Data collection from Tehran Municipality &amp; Central Bank; literature synthesis on Iran's urban economics.</w:t>
            </w:r>
          </w:p>
        </w:tc>
      </w:tr>
      <w:tr>
        <w:tc>
          <w:tcPr/>
          <w:p>
            <w:pPr>
              <w:pStyle w:val="Compact"/>
              <w:jc w:val="left"/>
            </w:pPr>
            <w:r>
              <w:t xml:space="preserve">3-4</w:t>
            </w:r>
          </w:p>
        </w:tc>
        <w:tc>
          <w:tcPr/>
          <w:p>
            <w:pPr>
              <w:pStyle w:val="Compact"/>
              <w:jc w:val="left"/>
            </w:pPr>
            <w:r>
              <w:t xml:space="preserve">Stakeholder interviews across 6 Tehran districts; CGE model calibration.</w:t>
            </w:r>
          </w:p>
        </w:tc>
      </w:tr>
      <w:tr>
        <w:tc>
          <w:tcPr/>
          <w:p>
            <w:pPr>
              <w:pStyle w:val="Compact"/>
              <w:jc w:val="left"/>
            </w:pPr>
            <w:r>
              <w:t xml:space="preserve">5-6</w:t>
            </w:r>
          </w:p>
        </w:tc>
        <w:tc>
          <w:tcPr/>
          <w:p>
            <w:pPr>
              <w:pStyle w:val="Compact"/>
              <w:jc w:val="left"/>
            </w:pPr>
            <w:r>
              <w:t xml:space="preserve">Policy simulation testing; drafting the Economist's strategic framework for Tehran.</w:t>
            </w:r>
          </w:p>
        </w:tc>
      </w:tr>
    </w:tbl>
    <w:bookmarkEnd w:id="29"/>
    <w:bookmarkStart w:id="30" w:name="conclusion"/>
    <w:p>
      <w:pPr>
        <w:pStyle w:val="Heading2"/>
      </w:pPr>
      <w:r>
        <w:t xml:space="preserve">9. Conclusion</w:t>
      </w:r>
    </w:p>
    <w:p>
      <w:pPr>
        <w:pStyle w:val="FirstParagraph"/>
      </w:pPr>
      <w:r>
        <w:t xml:space="preserve">This Thesis Proposal establishes that an Economist’s work in Iran Tehran transcends academic exercise—it is a catalyst for economic resilience. By focusing on actionable, data-driven solutions tailored to the capital's realities, this research directly responds to Tehran’s urgent need for sustainable growth amid sanctions and demographic pressures. The outcome will be a practical blueprint where the Economist moves from observer to active agent of change, ensuring that Iran Tehran’s economy becomes not just a national priority but a global model for resource-constrained urban centers. As Tehran navigates its economic trajectory, this thesis underscores that without specialized economic expertise embedded in local governance, progress remains theoretical—while with it, transformation becomes inevitable.</w:t>
      </w:r>
    </w:p>
    <w:bookmarkEnd w:id="30"/>
    <w:bookmarkStart w:id="31" w:name="references-selected"/>
    <w:p>
      <w:pPr>
        <w:pStyle w:val="Heading2"/>
      </w:pPr>
      <w:r>
        <w:t xml:space="preserve">10. References (Selected)</w:t>
      </w:r>
    </w:p>
    <w:p>
      <w:pPr>
        <w:numPr>
          <w:ilvl w:val="0"/>
          <w:numId w:val="1004"/>
        </w:numPr>
        <w:pStyle w:val="Compact"/>
      </w:pPr>
      <w:r>
        <w:t xml:space="preserve">Alavi, S. (2021). *Oil Dependency and Structural Stagnation in Iran*. Tehran University Press.</w:t>
      </w:r>
    </w:p>
    <w:p>
      <w:pPr>
        <w:numPr>
          <w:ilvl w:val="0"/>
          <w:numId w:val="1004"/>
        </w:numPr>
        <w:pStyle w:val="Compact"/>
      </w:pPr>
      <w:r>
        <w:t xml:space="preserve">Mirzaii, M., et al. (2022). "Urban Informality in Tehran: A Labor Market Analysis." *Iranian Economic Journal*, 7(3), 45-67.</w:t>
      </w:r>
    </w:p>
    <w:p>
      <w:pPr>
        <w:numPr>
          <w:ilvl w:val="0"/>
          <w:numId w:val="1004"/>
        </w:numPr>
        <w:pStyle w:val="Compact"/>
      </w:pPr>
      <w:r>
        <w:t xml:space="preserve">World Bank. (2023). *Iran Economic Monitor: Challenges and Opportunities*. Washington, DC.</w:t>
      </w:r>
    </w:p>
    <w:p>
      <w:pPr>
        <w:numPr>
          <w:ilvl w:val="0"/>
          <w:numId w:val="1004"/>
        </w:numPr>
        <w:pStyle w:val="Compact"/>
      </w:pPr>
      <w:r>
        <w:t xml:space="preserve">Farazmand, A. (2019). *Municipal Finance in Iran: Policy and Practice*. Springer.</w:t>
      </w:r>
    </w:p>
    <w:p>
      <w:pPr>
        <w:pStyle w:val="FirstParagraph"/>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Analysis for Sustainable Development in Iran Tehran</dc:title>
  <dc:creator/>
  <dc:language>en</dc:language>
  <cp:keywords/>
  <dcterms:created xsi:type="dcterms:W3CDTF">2026-07-19T12:59:11Z</dcterms:created>
  <dcterms:modified xsi:type="dcterms:W3CDTF">2026-07-19T12:59:11Z</dcterms:modified>
</cp:coreProperties>
</file>

<file path=docProps/custom.xml><?xml version="1.0" encoding="utf-8"?>
<Properties xmlns="http://schemas.openxmlformats.org/officeDocument/2006/custom-properties" xmlns:vt="http://schemas.openxmlformats.org/officeDocument/2006/docPropsVTypes"/>
</file>