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Economic</w:t>
      </w:r>
      <w:r>
        <w:t xml:space="preserve"> </w:t>
      </w:r>
      <w:r>
        <w:t xml:space="preserve">Transformation</w:t>
      </w:r>
      <w:r>
        <w:t xml:space="preserve"> </w:t>
      </w:r>
      <w:r>
        <w:t xml:space="preserve">of</w:t>
      </w:r>
      <w:r>
        <w:t xml:space="preserve"> </w:t>
      </w:r>
      <w:r>
        <w:t xml:space="preserve">Kuwait</w:t>
      </w:r>
      <w:r>
        <w:t xml:space="preserve"> </w:t>
      </w:r>
      <w:r>
        <w:t xml:space="preserve">City</w:t>
      </w:r>
    </w:p>
    <w:bookmarkStart w:id="29" w:name="X41f8ded760b6b5afcaf2dd7cd9b979667f9c258"/>
    <w:p>
      <w:pPr>
        <w:pStyle w:val="Heading1"/>
      </w:pPr>
      <w:r>
        <w:t xml:space="preserve">Thesis Proposal: Strategic Economic Diversification and Sustainable Development in Kuwait City through the Lens of an Economist</w:t>
      </w:r>
    </w:p>
    <w:bookmarkStart w:id="20" w:name="introduction-and-background"/>
    <w:p>
      <w:pPr>
        <w:pStyle w:val="Heading2"/>
      </w:pPr>
      <w:r>
        <w:t xml:space="preserve">1. Introduction and Background</w:t>
      </w:r>
    </w:p>
    <w:p>
      <w:pPr>
        <w:pStyle w:val="FirstParagraph"/>
      </w:pPr>
      <w:r>
        <w:t xml:space="preserve">Kuwait City, as the political, economic, and cultural epicenter of Kuwait, stands at a pivotal juncture in its developmental trajectory. While the nation has historically relied on hydrocarbon revenues for economic stability, Vision 2035 necessitates a fundamental shift toward sustainable non-oil growth. This Thesis Proposal examines the critical role an Economist must play in navigating Kuwait City's transition from an oil-dependent economy to a diversified, knowledge-driven hub. With Kuwait City accounting for over 70% of the nation's GDP and serving as the primary investment destination for multinational corporations, the strategic interventions of economists are not merely beneficial—they are imperative for national resilience. This research will investigate how Economist expertise can directly influence policy frameworks, private sector development, and urban economic planning within Kuwait City's unique socio-economic ecosystem.</w:t>
      </w:r>
    </w:p>
    <w:bookmarkEnd w:id="20"/>
    <w:bookmarkStart w:id="21" w:name="problem-statement"/>
    <w:p>
      <w:pPr>
        <w:pStyle w:val="Heading2"/>
      </w:pPr>
      <w:r>
        <w:t xml:space="preserve">2. Problem Statement</w:t>
      </w:r>
    </w:p>
    <w:p>
      <w:pPr>
        <w:pStyle w:val="FirstParagraph"/>
      </w:pPr>
      <w:r>
        <w:t xml:space="preserve">Kuwait City faces acute challenges in economic diversification despite significant policy initiatives like the National Development Plan (NDP) 2035. Current gaps include: (a) insufficient private sector participation in non-oil sectors, (b) persistent youth unemployment exceeding 18%, and (c) inadequate integration of sustainable finance mechanisms. Crucially, there exists a dearth of localized economic research tailored to Kuwait City's urban dynamics—particularly regarding how Economist-driven fiscal policies impact SME development in the capital. Without context-specific insights from economists grounded in Kuwait City's realities, diversification efforts risk replicating failed models from other Gulf states. This research addresses the urgent need for evidence-based economic strategy that leverages Kuwait City as a testbed for national transformation.</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through rigorous Economist-led analysis:</w:t>
      </w:r>
    </w:p>
    <w:p>
      <w:pPr>
        <w:numPr>
          <w:ilvl w:val="0"/>
          <w:numId w:val="1001"/>
        </w:numPr>
        <w:pStyle w:val="Compact"/>
      </w:pPr>
      <w:r>
        <w:rPr>
          <w:bCs/>
          <w:b/>
        </w:rPr>
        <w:t xml:space="preserve">Policy Gap Analysis:</w:t>
      </w:r>
      <w:r>
        <w:t xml:space="preserve"> </w:t>
      </w:r>
      <w:r>
        <w:t xml:space="preserve">Quantify the efficacy of current diversification policies in Kuwait City by evaluating employment generation, foreign direct investment (FDI) inflows, and sectoral growth across non-oil industries (financial services, tourism, ICT).</w:t>
      </w:r>
    </w:p>
    <w:p>
      <w:pPr>
        <w:numPr>
          <w:ilvl w:val="0"/>
          <w:numId w:val="1001"/>
        </w:numPr>
        <w:pStyle w:val="Compact"/>
      </w:pPr>
      <w:r>
        <w:rPr>
          <w:bCs/>
          <w:b/>
        </w:rPr>
        <w:t xml:space="preserve">Economist-Driven Intervention Framework:</w:t>
      </w:r>
      <w:r>
        <w:t xml:space="preserve"> </w:t>
      </w:r>
      <w:r>
        <w:t xml:space="preserve">Develop a replicable methodology where an Economist systematically identifies market failures and designs targeted policy solutions for Kuwait City's urban economy.</w:t>
      </w:r>
    </w:p>
    <w:p>
      <w:pPr>
        <w:numPr>
          <w:ilvl w:val="0"/>
          <w:numId w:val="1001"/>
        </w:numPr>
        <w:pStyle w:val="Compact"/>
      </w:pPr>
      <w:r>
        <w:rPr>
          <w:bCs/>
          <w:b/>
        </w:rPr>
        <w:t xml:space="preserve">Sustainable Finance Integration:</w:t>
      </w:r>
      <w:r>
        <w:t xml:space="preserve"> </w:t>
      </w:r>
      <w:r>
        <w:t xml:space="preserve">Propose mechanisms to embed ESG (Environmental, Social, Governance) criteria into Kuwait City's economic planning, directly addressing the IMF's recommendation for green finance adoption in Gulf economies.</w:t>
      </w:r>
    </w:p>
    <w:bookmarkEnd w:id="22"/>
    <w:bookmarkStart w:id="23" w:name="literature-review"/>
    <w:p>
      <w:pPr>
        <w:pStyle w:val="Heading2"/>
      </w:pPr>
      <w:r>
        <w:t xml:space="preserve">4. Literature Review</w:t>
      </w:r>
    </w:p>
    <w:p>
      <w:pPr>
        <w:pStyle w:val="FirstParagraph"/>
      </w:pPr>
      <w:r>
        <w:t xml:space="preserve">Existing literature on Gulf economic diversification (e.g., Al-Mutawa, 2019; World Bank, 2021) emphasizes structural challenges but overlooks Kuwait City's unique position as a compact urban economy with concentrated infrastructure. Studies by the Kuwait Institute for Scientific Research (KISR) highlight sectoral potential in finance and tourism but lack Economist-driven quantitative models for policy implementation. This research bridges that gap by focusing on</w:t>
      </w:r>
      <w:r>
        <w:t xml:space="preserve"> </w:t>
      </w:r>
      <w:r>
        <w:rPr>
          <w:iCs/>
          <w:i/>
        </w:rPr>
        <w:t xml:space="preserve">how</w:t>
      </w:r>
      <w:r>
        <w:t xml:space="preserve"> </w:t>
      </w:r>
      <w:r>
        <w:t xml:space="preserve">an Economist operationalizes theory into practice within Kuwait City's administrative framework—addressing a critical void identified in recent IMF country reports on Kuwait (2023). Notably, no prior work examines the economist's role in coordinating between the Capital Governorate, Public Investment Fund (PIF), and private sector stakeholders in Kuwait City.</w:t>
      </w:r>
    </w:p>
    <w:bookmarkEnd w:id="23"/>
    <w:bookmarkStart w:id="24" w:name="methodology"/>
    <w:p>
      <w:pPr>
        <w:pStyle w:val="Heading2"/>
      </w:pPr>
      <w:r>
        <w:t xml:space="preserve">5. Methodology</w:t>
      </w:r>
    </w:p>
    <w:p>
      <w:pPr>
        <w:pStyle w:val="FirstParagraph"/>
      </w:pPr>
      <w:r>
        <w:t xml:space="preserve">This mixed-methods study will employ a three-phase approach tailored to Kuwait City's context:</w:t>
      </w:r>
    </w:p>
    <w:p>
      <w:pPr>
        <w:numPr>
          <w:ilvl w:val="0"/>
          <w:numId w:val="1002"/>
        </w:numPr>
        <w:pStyle w:val="Compact"/>
      </w:pPr>
      <w:r>
        <w:rPr>
          <w:bCs/>
          <w:b/>
        </w:rPr>
        <w:t xml:space="preserve">Phase 1: Data Synthesis (Months 1-3):</w:t>
      </w:r>
      <w:r>
        <w:t xml:space="preserve"> </w:t>
      </w:r>
      <w:r>
        <w:t xml:space="preserve">Analyze Kuwait Central Bank, State of Kuwait Economic Report (2022), and Ministry of Finance datasets on sectoral GDP contributions, FDI patterns, and employment in Kuwait City. Econometric models will isolate oil volatility's impact on diversification metrics.</w:t>
      </w:r>
    </w:p>
    <w:p>
      <w:pPr>
        <w:numPr>
          <w:ilvl w:val="0"/>
          <w:numId w:val="1002"/>
        </w:numPr>
        <w:pStyle w:val="Compact"/>
      </w:pPr>
      <w:r>
        <w:rPr>
          <w:bCs/>
          <w:b/>
        </w:rPr>
        <w:t xml:space="preserve">Phase 2: Stakeholder Engagement (Months 4-6):</w:t>
      </w:r>
      <w:r>
        <w:t xml:space="preserve"> </w:t>
      </w:r>
      <w:r>
        <w:t xml:space="preserve">Conduct semi-structured interviews with 15+ key actors in Kuwait City including economists at KISR, Ministry of Finance policymakers, and CEOs of major firms in the Kuwait Financial Centre (Kuwait City). Focus: "What specific Economist inputs catalyzed successful diversification projects?"</w:t>
      </w:r>
    </w:p>
    <w:p>
      <w:pPr>
        <w:numPr>
          <w:ilvl w:val="0"/>
          <w:numId w:val="1002"/>
        </w:numPr>
        <w:pStyle w:val="Compact"/>
      </w:pPr>
      <w:r>
        <w:rPr>
          <w:bCs/>
          <w:b/>
        </w:rPr>
        <w:t xml:space="preserve">Phase 3: Intervention Simulation (Months 7-9):</w:t>
      </w:r>
      <w:r>
        <w:t xml:space="preserve"> </w:t>
      </w:r>
      <w:r>
        <w:t xml:space="preserve">Develop a digital policy simulator using Kuwait City's geographic and economic data to model scenarios—e.g., impact of tax incentives for renewable energy startups in the Central Business District.</w:t>
      </w:r>
    </w:p>
    <w:p>
      <w:pPr>
        <w:pStyle w:val="FirstParagraph"/>
      </w:pPr>
      <w:r>
        <w:t xml:space="preserve">Data will be validated through cross-referencing with World Bank’s Ease of Doing Business metrics and Gulf Economic Integration Index. Ethical approval will be sought from Kuwait University's Research Ethics Board.</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both academic discourse and Kuwait City's economic governance:</w:t>
      </w:r>
    </w:p>
    <w:p>
      <w:pPr>
        <w:numPr>
          <w:ilvl w:val="0"/>
          <w:numId w:val="1003"/>
        </w:numPr>
        <w:pStyle w:val="Compact"/>
      </w:pPr>
      <w:r>
        <w:rPr>
          <w:bCs/>
          <w:b/>
        </w:rPr>
        <w:t xml:space="preserve">Policymaking Impact:</w:t>
      </w:r>
      <w:r>
        <w:t xml:space="preserve"> </w:t>
      </w:r>
      <w:r>
        <w:t xml:space="preserve">Delivers a ready-to-implement "Economist Policy Toolkit" for the Capital Governorate, featuring sector-specific investment triggers and risk-mitigation protocols validated through Kuwait City case studies.</w:t>
      </w:r>
    </w:p>
    <w:p>
      <w:pPr>
        <w:numPr>
          <w:ilvl w:val="0"/>
          <w:numId w:val="1003"/>
        </w:numPr>
        <w:pStyle w:val="Compact"/>
      </w:pPr>
      <w:r>
        <w:rPr>
          <w:bCs/>
          <w:b/>
        </w:rPr>
        <w:t xml:space="preserve">Academic Innovation:</w:t>
      </w:r>
      <w:r>
        <w:t xml:space="preserve"> </w:t>
      </w:r>
      <w:r>
        <w:t xml:space="preserve">Advances "Urban Economic Epidemiology"—a novel framework analyzing economic health metrics at city-scale, distinct from national-level macroeconomics. This addresses a gap noted in the Journal of Urban Economics (2023).</w:t>
      </w:r>
    </w:p>
    <w:p>
      <w:pPr>
        <w:numPr>
          <w:ilvl w:val="0"/>
          <w:numId w:val="1003"/>
        </w:numPr>
        <w:pStyle w:val="Compact"/>
      </w:pPr>
      <w:r>
        <w:rPr>
          <w:bCs/>
          <w:b/>
        </w:rPr>
        <w:t xml:space="preserve">National Strategy Alignment:</w:t>
      </w:r>
      <w:r>
        <w:t xml:space="preserve"> </w:t>
      </w:r>
      <w:r>
        <w:t xml:space="preserve">Directly supports Vision 2035's "Smart City" and "Green Economy" pillars by providing Economist-driven KPIs for Kuwait City's Sustainable Development Roadmap.</w:t>
      </w:r>
    </w:p>
    <w:bookmarkEnd w:id="25"/>
    <w:bookmarkStart w:id="26" w:name="significance-in-the-kuwait-context"/>
    <w:p>
      <w:pPr>
        <w:pStyle w:val="Heading2"/>
      </w:pPr>
      <w:r>
        <w:t xml:space="preserve">7. Significance in the Kuwait Context</w:t>
      </w:r>
    </w:p>
    <w:p>
      <w:pPr>
        <w:pStyle w:val="FirstParagraph"/>
      </w:pPr>
      <w:r>
        <w:t xml:space="preserve">The relevance of this research to Kuwait City cannot be overstated. As the nation's economic nerve center, 80% of its non-oil GDP is generated within Kuwait City's 350 km² urban footprint (KISR, 2023). An Economist’s ability to translate complex data into actionable strategies—such as optimizing tax structures for the rapidly growing fintech sector in Block 19 or designing public-private partnerships for Al-Salam Beach tourism—directly determines Kuwait City's capacity to lead national diversification. This Thesis Proposal positions the Economist not as a passive advisor but as an active architect of economic evolution within Kuwait City, where every policy decision ripples through the entire national economy.</w:t>
      </w:r>
    </w:p>
    <w:bookmarkEnd w:id="26"/>
    <w:bookmarkStart w:id="27" w:name="conclusion"/>
    <w:p>
      <w:pPr>
        <w:pStyle w:val="Heading2"/>
      </w:pPr>
      <w:r>
        <w:t xml:space="preserve">8. Conclusion</w:t>
      </w:r>
    </w:p>
    <w:p>
      <w:pPr>
        <w:pStyle w:val="FirstParagraph"/>
      </w:pPr>
      <w:r>
        <w:t xml:space="preserve">In conclusion, this Thesis Proposal establishes that the Economist’s role in Kuwait City transcends conventional analysis—it is a catalyst for systemic economic renewal. By centering our research on Kuwait City's unique urban dynamism and equipping economists with context-specific tools, this study will generate actionable knowledge to accelerate diversification while building long-term economic resilience. The findings will be directly presented to the Ministry of Finance, Public Authority for Civil Information (PACI), and Kuwait City Development Committee. Ultimately, this research asserts that an Economist's strategic insight is not merely important for Kuwait City—they are the indispensable architects of its prosperous future. As Kuwait navigates a post-oil economy, the precision of their analysis will define whether Vision 2035 becomes aspiration or achievement.</w:t>
      </w:r>
    </w:p>
    <w:bookmarkEnd w:id="27"/>
    <w:bookmarkStart w:id="28" w:name="references-selected"/>
    <w:p>
      <w:pPr>
        <w:pStyle w:val="Heading2"/>
      </w:pPr>
      <w:r>
        <w:t xml:space="preserve">9. References (Selected)</w:t>
      </w:r>
    </w:p>
    <w:p>
      <w:pPr>
        <w:pStyle w:val="FirstParagraph"/>
      </w:pPr>
      <w:r>
        <w:t xml:space="preserve">Kuwait Institute for Scientific Research (KISR). (2023). *Kuwait Economic Report: Urban Dynamics*. Kuwait City.</w:t>
      </w:r>
      <w:r>
        <w:br/>
      </w:r>
      <w:r>
        <w:t xml:space="preserve">World Bank. (2021). *Gulf Economic Diversification: Lessons from the UAE and Qatar*. Washington, DC.</w:t>
      </w:r>
      <w:r>
        <w:br/>
      </w:r>
      <w:r>
        <w:t xml:space="preserve">International Monetary Fund (IMF). (2023). *Kuwait: 2023 Article IV Consultation*. Washington, DC.</w:t>
      </w:r>
      <w:r>
        <w:br/>
      </w:r>
      <w:r>
        <w:t xml:space="preserve">Al-Mutawa, S. (2019). *Oil Dependence and Diversification in Gulf Economies*. Journal of Economic Studies, 46(5), 877-895.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Economic Transformation of Kuwait City</dc:title>
  <dc:creator/>
  <dc:language>en</dc:language>
  <cp:keywords/>
  <dcterms:created xsi:type="dcterms:W3CDTF">2026-07-21T08:23:27Z</dcterms:created>
  <dcterms:modified xsi:type="dcterms:W3CDTF">2026-07-21T08:23:27Z</dcterms:modified>
</cp:coreProperties>
</file>

<file path=docProps/custom.xml><?xml version="1.0" encoding="utf-8"?>
<Properties xmlns="http://schemas.openxmlformats.org/officeDocument/2006/custom-properties" xmlns:vt="http://schemas.openxmlformats.org/officeDocument/2006/docPropsVTypes"/>
</file>