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Navigating</w:t>
      </w:r>
      <w:r>
        <w:t xml:space="preserve"> </w:t>
      </w:r>
      <w:r>
        <w:t xml:space="preserve">Russia's</w:t>
      </w:r>
      <w:r>
        <w:t xml:space="preserve"> </w:t>
      </w:r>
      <w:r>
        <w:t xml:space="preserve">Economic</w:t>
      </w:r>
      <w:r>
        <w:t xml:space="preserve"> </w:t>
      </w:r>
      <w:r>
        <w:t xml:space="preserve">Transformation</w:t>
      </w:r>
      <w:r>
        <w:t xml:space="preserve"> </w:t>
      </w:r>
      <w:r>
        <w:t xml:space="preserve">-</w:t>
      </w:r>
      <w:r>
        <w:t xml:space="preserve"> </w:t>
      </w:r>
      <w:r>
        <w:t xml:space="preserve">A</w:t>
      </w:r>
      <w:r>
        <w:t xml:space="preserve"> </w:t>
      </w:r>
      <w:r>
        <w:t xml:space="preserve">Moscow-Centric</w:t>
      </w:r>
      <w:r>
        <w:t xml:space="preserve"> </w:t>
      </w:r>
      <w:r>
        <w:t xml:space="preserve">Analysis</w:t>
      </w:r>
    </w:p>
    <w:bookmarkStart w:id="28" w:name="X399e3937e2479822cd18761070ce9ecbf64332b"/>
    <w:p>
      <w:pPr>
        <w:pStyle w:val="Heading1"/>
      </w:pPr>
      <w:r>
        <w:t xml:space="preserve">Thesis Proposal: The Role of the Economist in Navigating Russia's Economic Transformation - A Moscow-Centric Analysis</w:t>
      </w:r>
    </w:p>
    <w:bookmarkStart w:id="20" w:name="introduction-and-context"/>
    <w:p>
      <w:pPr>
        <w:pStyle w:val="Heading2"/>
      </w:pPr>
      <w:r>
        <w:t xml:space="preserve">Introduction and Context</w:t>
      </w:r>
    </w:p>
    <w:p>
      <w:pPr>
        <w:pStyle w:val="FirstParagraph"/>
      </w:pPr>
      <w:r>
        <w:t xml:space="preserve">The evolving economic landscape of Russia, particularly within the dynamic financial and policy hub of Moscow, presents a critical case study for contemporary economics. This Thesis Proposal outlines a rigorous academic investigation into the pivotal role of the economist in shaping and responding to Russia's complex post-sanctions economic reality. As geopolitical tensions intensify following 2022, Moscow has become the epicenter of unprecedented economic adaptation, demanding sophisticated analytical expertise from economists operating within its institutions—be it government bodies like the Central Bank of Russia (CBR), major research institutes such as the Higher School of Economics (HSE) or the Institute for Economic Forecasting, or influential private sector think tanks. This research directly addresses the urgent need to understand how Russian economists in Moscow are redefining their profession under extraordinary constraints, moving beyond traditional frameworks to navigate sanctions, currency volatility, and strategic diversification towards Asia and 'friendly nations'.</w:t>
      </w:r>
    </w:p>
    <w:bookmarkEnd w:id="20"/>
    <w:bookmarkStart w:id="21" w:name="problem-statement"/>
    <w:p>
      <w:pPr>
        <w:pStyle w:val="Heading2"/>
      </w:pPr>
      <w:r>
        <w:t xml:space="preserve">Problem Statement</w:t>
      </w:r>
    </w:p>
    <w:p>
      <w:pPr>
        <w:pStyle w:val="FirstParagraph"/>
      </w:pPr>
      <w:r>
        <w:t xml:space="preserve">Russia's economy has undergone a seismic shift since the imposition of comprehensive Western sanctions. While macroeconomic stability has been largely preserved through capital controls, the state's aggressive pivot towards import substitution, increased domestic production of critical goods, and deepened economic integration with China and other non-Western partners represent a fundamental restructuring. However, this transition is not seamless. Moscow-based economists face unique challenges: balancing fiscal prudence with social welfare demands amid rising inflation (peaking at 13.7% in 2023), managing the exodus of foreign expertise while developing indigenous analytical talent, and critically assessing the long-term viability of new trade corridors against theoretical economic models. Current literature often focuses on macroeconomic aggregates or geopolitical drivers but insufficiently examines the *agency* and *methodological adaptation* of economists operating *on-the-ground in Moscow*. This gap necessitates a focused thesis exploring how the professional identity and analytical toolkit of the economist are evolving within this specific Russian context.</w:t>
      </w:r>
    </w:p>
    <w:bookmarkEnd w:id="21"/>
    <w:bookmarkStart w:id="22" w:name="research-questions"/>
    <w:p>
      <w:pPr>
        <w:pStyle w:val="Heading2"/>
      </w:pPr>
      <w:r>
        <w:t xml:space="preserve">Research Questions</w:t>
      </w:r>
    </w:p>
    <w:p>
      <w:pPr>
        <w:pStyle w:val="FirstParagraph"/>
      </w:pPr>
      <w:r>
        <w:t xml:space="preserve">This Thesis Proposal centers on three core, interlinked research questions designed to provide actionable insights for both academic and policy spheres in Russia Moscow:</w:t>
      </w:r>
    </w:p>
    <w:p>
      <w:pPr>
        <w:numPr>
          <w:ilvl w:val="0"/>
          <w:numId w:val="1001"/>
        </w:numPr>
        <w:pStyle w:val="Compact"/>
      </w:pPr>
      <w:r>
        <w:rPr>
          <w:bCs/>
          <w:b/>
        </w:rPr>
        <w:t xml:space="preserve">How do Moscow-based economists adapt their analytical frameworks and policy recommendations in response to the rapid implementation of sanctions and the consequent shift towards non-Western economic partnerships?</w:t>
      </w:r>
      <w:r>
        <w:t xml:space="preserve"> </w:t>
      </w:r>
      <w:r>
        <w:t xml:space="preserve">(Examining methodological shifts, e.g., from standard IMF/WB models to more localized or scenario-based forecasting).</w:t>
      </w:r>
    </w:p>
    <w:p>
      <w:pPr>
        <w:numPr>
          <w:ilvl w:val="0"/>
          <w:numId w:val="1001"/>
        </w:numPr>
        <w:pStyle w:val="Compact"/>
      </w:pPr>
      <w:r>
        <w:rPr>
          <w:bCs/>
          <w:b/>
        </w:rPr>
        <w:t xml:space="preserve">To what extent does the professional role of the economist within key Moscow institutions (Central Bank, Ministry of Economic Development, leading research universities) evolve in terms of influence over policy formulation and public communication during periods of extreme economic uncertainty?</w:t>
      </w:r>
      <w:r>
        <w:t xml:space="preserve"> </w:t>
      </w:r>
      <w:r>
        <w:t xml:space="preserve">(Assessing shifts in autonomy, access to data, and channels for expert input).</w:t>
      </w:r>
    </w:p>
    <w:p>
      <w:pPr>
        <w:numPr>
          <w:ilvl w:val="0"/>
          <w:numId w:val="1001"/>
        </w:numPr>
        <w:pStyle w:val="Compact"/>
      </w:pPr>
      <w:r>
        <w:rPr>
          <w:bCs/>
          <w:b/>
        </w:rPr>
        <w:t xml:space="preserve">What are the primary challenges faced by economists operating within Moscow's current economic ecosystem regarding data availability, methodological rigor under pressure, talent retention (including brain drain), and the ethical dimensions of advising on policies with significant social impact?</w:t>
      </w:r>
      <w:r>
        <w:t xml:space="preserve"> </w:t>
      </w:r>
      <w:r>
        <w:t xml:space="preserve">(Identifying critical bottlenecks for future economic resilience).</w:t>
      </w:r>
    </w:p>
    <w:bookmarkEnd w:id="22"/>
    <w:bookmarkStart w:id="23" w:name="X7796daf95009a7ae091f0d908b2d3176c57e188"/>
    <w:p>
      <w:pPr>
        <w:pStyle w:val="Heading2"/>
      </w:pPr>
      <w:r>
        <w:t xml:space="preserve">Literature Review and Theoretical Framework</w:t>
      </w:r>
    </w:p>
    <w:p>
      <w:pPr>
        <w:pStyle w:val="FirstParagraph"/>
      </w:pPr>
      <w:r>
        <w:t xml:space="preserve">This thesis builds upon foundational work in post-Soviet transition economics (e.g., Grigoryev, 2019; Kozlov, 2021) and contemporary studies on economic sanctions' impact (e.g., Bessonov et al., 2023). However, it moves beyond macro-level analysis to center the *professional economist*. Key theoretical lenses include:</w:t>
      </w:r>
    </w:p>
    <w:p>
      <w:pPr>
        <w:numPr>
          <w:ilvl w:val="0"/>
          <w:numId w:val="1002"/>
        </w:numPr>
        <w:pStyle w:val="Compact"/>
      </w:pPr>
      <w:r>
        <w:rPr>
          <w:bCs/>
          <w:b/>
        </w:rPr>
        <w:t xml:space="preserve">Actor-Network Theory (ANT):</w:t>
      </w:r>
      <w:r>
        <w:t xml:space="preserve"> </w:t>
      </w:r>
      <w:r>
        <w:t xml:space="preserve">To map the complex network of institutions, data flows, political actors, and the economist as a crucial node within Moscow's economic policy system.</w:t>
      </w:r>
    </w:p>
    <w:p>
      <w:pPr>
        <w:numPr>
          <w:ilvl w:val="0"/>
          <w:numId w:val="1002"/>
        </w:numPr>
        <w:pStyle w:val="Compact"/>
      </w:pPr>
      <w:r>
        <w:rPr>
          <w:bCs/>
          <w:b/>
        </w:rPr>
        <w:t xml:space="preserve">Professional Identity Adaptation Framework:</w:t>
      </w:r>
      <w:r>
        <w:t xml:space="preserve"> </w:t>
      </w:r>
      <w:r>
        <w:t xml:space="preserve">Examining how economists' self-perception and professional practices change when core institutional assumptions (e.g., open markets) are abruptly invalidated.</w:t>
      </w:r>
    </w:p>
    <w:p>
      <w:pPr>
        <w:numPr>
          <w:ilvl w:val="0"/>
          <w:numId w:val="1002"/>
        </w:numPr>
        <w:pStyle w:val="Compact"/>
      </w:pPr>
      <w:r>
        <w:rPr>
          <w:bCs/>
          <w:b/>
        </w:rPr>
        <w:t xml:space="preserve">Contextual Institutionalism:</w:t>
      </w:r>
      <w:r>
        <w:t xml:space="preserve"> </w:t>
      </w:r>
      <w:r>
        <w:t xml:space="preserve">Understanding the specific rules, norms, and incentives governing economic analysis within Moscow's unique political economy post-2022.</w:t>
      </w:r>
    </w:p>
    <w:bookmarkEnd w:id="23"/>
    <w:bookmarkStart w:id="24" w:name="methodology"/>
    <w:p>
      <w:pPr>
        <w:pStyle w:val="Heading2"/>
      </w:pPr>
      <w:r>
        <w:t xml:space="preserve">Methodology</w:t>
      </w:r>
    </w:p>
    <w:p>
      <w:pPr>
        <w:pStyle w:val="FirstParagraph"/>
      </w:pPr>
      <w:r>
        <w:t xml:space="preserve">A mixed-methods approach is proposed to ensure robustness and contextual depth for the Russia Moscow focus:</w:t>
      </w:r>
    </w:p>
    <w:p>
      <w:pPr>
        <w:numPr>
          <w:ilvl w:val="0"/>
          <w:numId w:val="1003"/>
        </w:numPr>
        <w:pStyle w:val="Compact"/>
      </w:pPr>
      <w:r>
        <w:rPr>
          <w:bCs/>
          <w:b/>
        </w:rPr>
        <w:t xml:space="preserve">Qualitative Semi-Structured Interviews:</w:t>
      </w:r>
      <w:r>
        <w:t xml:space="preserve"> </w:t>
      </w:r>
      <w:r>
        <w:t xml:space="preserve">Conducting 30-40 in-depth interviews with economists across key Moscow institutions (Central Bank, CBR's Institute of Economic Forecasting, HSE faculty, major private consulting firms like "Terra Capital" or "Sputnik"), carefully selected for diversity in role, experience level (pre- and post-2022), and institutional affiliation. This will capture nuanced perspectives on professional adaptation.</w:t>
      </w:r>
    </w:p>
    <w:p>
      <w:pPr>
        <w:numPr>
          <w:ilvl w:val="0"/>
          <w:numId w:val="1003"/>
        </w:numPr>
        <w:pStyle w:val="Compact"/>
      </w:pPr>
      <w:r>
        <w:rPr>
          <w:bCs/>
          <w:b/>
        </w:rPr>
        <w:t xml:space="preserve">Document Analysis:</w:t>
      </w:r>
      <w:r>
        <w:t xml:space="preserve"> </w:t>
      </w:r>
      <w:r>
        <w:t xml:space="preserve">Systematic review of key policy documents, internal research reports from Moscow-based institutions (where accessible), central bank communications, and economic forecasts published by HSE or the Ministry of Economic Development since 2021, identifying shifts in language, assumptions, and methodological emphasis.</w:t>
      </w:r>
    </w:p>
    <w:p>
      <w:pPr>
        <w:numPr>
          <w:ilvl w:val="0"/>
          <w:numId w:val="1003"/>
        </w:numPr>
        <w:pStyle w:val="Compact"/>
      </w:pPr>
      <w:r>
        <w:rPr>
          <w:bCs/>
          <w:b/>
        </w:rPr>
        <w:t xml:space="preserve">Comparative Policy Briefing Synthesis:</w:t>
      </w:r>
      <w:r>
        <w:t xml:space="preserve"> </w:t>
      </w:r>
      <w:r>
        <w:t xml:space="preserve">Analyzing how recommendations for Moscow policymakers have evolved from pre- to post-sanction periods across major institutions.</w:t>
      </w:r>
    </w:p>
    <w:bookmarkEnd w:id="24"/>
    <w:bookmarkStart w:id="25" w:name="significance-of-the-research"/>
    <w:p>
      <w:pPr>
        <w:pStyle w:val="Heading2"/>
      </w:pPr>
      <w:r>
        <w:t xml:space="preserve">Significance of the Research</w:t>
      </w:r>
    </w:p>
    <w:p>
      <w:pPr>
        <w:pStyle w:val="FirstParagraph"/>
      </w:pPr>
      <w:r>
        <w:t xml:space="preserve">This Thesis Proposal offers significant contributions at multiple levels relevant to Russia Moscow and beyond:</w:t>
      </w:r>
    </w:p>
    <w:p>
      <w:pPr>
        <w:numPr>
          <w:ilvl w:val="0"/>
          <w:numId w:val="1004"/>
        </w:numPr>
        <w:pStyle w:val="Compact"/>
      </w:pPr>
      <w:r>
        <w:rPr>
          <w:bCs/>
          <w:b/>
        </w:rPr>
        <w:t xml:space="preserve">For Russian Economic Policy (Moscow Focus):</w:t>
      </w:r>
      <w:r>
        <w:t xml:space="preserve"> </w:t>
      </w:r>
      <w:r>
        <w:t xml:space="preserve">Provides concrete insights for policymakers in Moscow on how to better leverage the expertise of economists, address their challenges (data gaps, ethical concerns), and foster a more resilient analytical capacity within the domestic ecosystem. The findings could directly inform institutional training programs at HSE or the CBR.</w:t>
      </w:r>
    </w:p>
    <w:p>
      <w:pPr>
        <w:numPr>
          <w:ilvl w:val="0"/>
          <w:numId w:val="1004"/>
        </w:numPr>
        <w:pStyle w:val="Compact"/>
      </w:pPr>
      <w:r>
        <w:rPr>
          <w:bCs/>
          <w:b/>
        </w:rPr>
        <w:t xml:space="preserve">For Global Economics:</w:t>
      </w:r>
      <w:r>
        <w:t xml:space="preserve"> </w:t>
      </w:r>
      <w:r>
        <w:t xml:space="preserve">Offers a unique empirical case study on how economic expertise operates under severe systemic disruption, challenging universalist economic models and highlighting the critical role of context-specific adaptation by the economist.</w:t>
      </w:r>
    </w:p>
    <w:p>
      <w:pPr>
        <w:numPr>
          <w:ilvl w:val="0"/>
          <w:numId w:val="1004"/>
        </w:numPr>
        <w:pStyle w:val="Compact"/>
      </w:pPr>
      <w:r>
        <w:rPr>
          <w:bCs/>
          <w:b/>
        </w:rPr>
        <w:t xml:space="preserve">For Academic Discourse:</w:t>
      </w:r>
      <w:r>
        <w:t xml:space="preserve"> </w:t>
      </w:r>
      <w:r>
        <w:t xml:space="preserve">Advances the theory of professional identity in economics within a high-stakes, non-liberal state context, contributing to a more nuanced understanding of economic agency beyond traditional market frameworks. It fills a critical void in literature focused on Russian economists' lived experiences.</w:t>
      </w:r>
    </w:p>
    <w:bookmarkEnd w:id="25"/>
    <w:bookmarkStart w:id="26" w:name="proposed-timeline-and-expected-outcomes"/>
    <w:p>
      <w:pPr>
        <w:pStyle w:val="Heading2"/>
      </w:pPr>
      <w:r>
        <w:t xml:space="preserve">Proposed Timeline and Expected Outcomes</w:t>
      </w:r>
    </w:p>
    <w:p>
      <w:pPr>
        <w:pStyle w:val="FirstParagraph"/>
      </w:pPr>
      <w:r>
        <w:t xml:space="preserve">A 15-month timeline is proposed:</w:t>
      </w:r>
    </w:p>
    <w:p>
      <w:pPr>
        <w:numPr>
          <w:ilvl w:val="0"/>
          <w:numId w:val="1005"/>
        </w:numPr>
        <w:pStyle w:val="Compact"/>
      </w:pPr>
      <w:r>
        <w:rPr>
          <w:bCs/>
          <w:b/>
        </w:rPr>
        <w:t xml:space="preserve">Months 1-3:</w:t>
      </w:r>
      <w:r>
        <w:t xml:space="preserve"> </w:t>
      </w:r>
      <w:r>
        <w:t xml:space="preserve">Finalize institutional access protocols, develop interview guides, conduct initial document analysis.</w:t>
      </w:r>
    </w:p>
    <w:p>
      <w:pPr>
        <w:numPr>
          <w:ilvl w:val="0"/>
          <w:numId w:val="1005"/>
        </w:numPr>
        <w:pStyle w:val="Compact"/>
      </w:pPr>
      <w:r>
        <w:rPr>
          <w:bCs/>
          <w:b/>
        </w:rPr>
        <w:t xml:space="preserve">Months 4-9:</w:t>
      </w:r>
      <w:r>
        <w:t xml:space="preserve"> </w:t>
      </w:r>
      <w:r>
        <w:t xml:space="preserve">Conduct interviews, analyze qualitative data (thematic coding), deepen document review.</w:t>
      </w:r>
    </w:p>
    <w:p>
      <w:pPr>
        <w:numPr>
          <w:ilvl w:val="0"/>
          <w:numId w:val="1005"/>
        </w:numPr>
        <w:pStyle w:val="Compact"/>
      </w:pPr>
      <w:r>
        <w:rPr>
          <w:bCs/>
          <w:b/>
        </w:rPr>
        <w:t xml:space="preserve">Months 10-12:</w:t>
      </w:r>
      <w:r>
        <w:t xml:space="preserve"> </w:t>
      </w:r>
      <w:r>
        <w:t xml:space="preserve">Synthesize findings into core arguments, draft thesis chapters focusing on methodology and key results.</w:t>
      </w:r>
    </w:p>
    <w:p>
      <w:pPr>
        <w:numPr>
          <w:ilvl w:val="0"/>
          <w:numId w:val="1005"/>
        </w:numPr>
        <w:pStyle w:val="Compact"/>
      </w:pPr>
      <w:r>
        <w:rPr>
          <w:bCs/>
          <w:b/>
        </w:rPr>
        <w:t xml:space="preserve">Months 13-15:</w:t>
      </w:r>
      <w:r>
        <w:t xml:space="preserve"> </w:t>
      </w:r>
      <w:r>
        <w:t xml:space="preserve">Complete final thesis writing, incorporate feedback, prepare policy briefs for Moscow stakeholders.</w:t>
      </w:r>
    </w:p>
    <w:p>
      <w:pPr>
        <w:pStyle w:val="FirstParagraph"/>
      </w:pPr>
      <w:r>
        <w:t xml:space="preserve">The primary output will be a comprehensive academic thesis. Secondary outputs include a concise policy brief tailored for Moscow-based institutions (e.g., CBR, Ministry of Economic Development) and an academic article targeting journals like the</w:t>
      </w:r>
      <w:r>
        <w:t xml:space="preserve"> </w:t>
      </w:r>
      <w:r>
        <w:rPr>
          <w:iCs/>
          <w:i/>
        </w:rPr>
        <w:t xml:space="preserve">Journal of Post-Soviet Economy</w:t>
      </w:r>
      <w:r>
        <w:t xml:space="preserve"> </w:t>
      </w:r>
      <w:r>
        <w:t xml:space="preserve">or</w:t>
      </w:r>
      <w:r>
        <w:t xml:space="preserve"> </w:t>
      </w:r>
      <w:r>
        <w:rPr>
          <w:iCs/>
          <w:i/>
        </w:rPr>
        <w:t xml:space="preserve">Eurasian Geography and Economics</w:t>
      </w:r>
      <w:r>
        <w:t xml:space="preserve">, emphasizing the economist's evolving role in Russia's transformation.</w:t>
      </w:r>
    </w:p>
    <w:bookmarkEnd w:id="26"/>
    <w:bookmarkStart w:id="27" w:name="X5cc6724beb22fdf227cfc7e84ef5d7dfdf5d0c0"/>
    <w:p>
      <w:pPr>
        <w:pStyle w:val="Heading2"/>
      </w:pPr>
      <w:r>
        <w:t xml:space="preserve">Conclusion: The Imperative for Moscow-Centric Economic Insight</w:t>
      </w:r>
    </w:p>
    <w:p>
      <w:pPr>
        <w:pStyle w:val="FirstParagraph"/>
      </w:pPr>
      <w:r>
        <w:t xml:space="preserve">Russia's economic trajectory, as shaped within the critical environment of Moscow, demands a deeper understanding of the human element driving policy and analysis. This Thesis Proposal argues that the adaptation of the economist—within Russia's unique institutional and geopolitical reality—is not merely an academic curiosity but a fundamental determinant of economic resilience. By centering the professional experiences and analytical challenges faced by economists operating in Moscow today, this research moves beyond descriptive statistics to illuminate the very process through which Russia navigates its complex economic future. It directly addresses the imperative for rigorous, context-specific analysis that can guide decision-making where traditional frameworks no longer apply, making it a vital contribution to understanding contemporary economics in Russia Moscow.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Economist in Navigating Russia's Economic Transformation - A Moscow-Centric Analysis</dc:title>
  <dc:creator/>
  <dc:language>en</dc:language>
  <cp:keywords/>
  <dcterms:created xsi:type="dcterms:W3CDTF">2026-07-24T00:20:18Z</dcterms:created>
  <dcterms:modified xsi:type="dcterms:W3CDTF">2026-07-24T00:20:18Z</dcterms:modified>
</cp:coreProperties>
</file>

<file path=docProps/custom.xml><?xml version="1.0" encoding="utf-8"?>
<Properties xmlns="http://schemas.openxmlformats.org/officeDocument/2006/custom-properties" xmlns:vt="http://schemas.openxmlformats.org/officeDocument/2006/docPropsVTypes"/>
</file>