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Diversification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fcb5b8d519e401eab32469152d54ef846dce5ad"/>
    <w:p>
      <w:pPr>
        <w:pStyle w:val="Heading1"/>
      </w:pPr>
      <w:r>
        <w:t xml:space="preserve">Thesis Proposal: The Role of Economists in Shaping Sustainable Economic Diversification in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Dubai, has evolved from an oil-dependent economy into a global hub for finance, tourism, real estate, and innovation. This transformation positions Dubai as a critical case study in economic diversification strategies. As the UAE's commercial and financial epicenter, Dubai faces unique challenges including over-reliance on volatile sectors, intense regional competition for investment capital, and the imperative to achieve Vision 2030 sustainability goals. In this dynamic environment, the role of the</w:t>
      </w:r>
      <w:r>
        <w:t xml:space="preserve"> </w:t>
      </w:r>
      <w:r>
        <w:rPr>
          <w:iCs/>
          <w:i/>
        </w:rPr>
        <w:t xml:space="preserve">Economist</w:t>
      </w:r>
      <w:r>
        <w:t xml:space="preserve"> </w:t>
      </w:r>
      <w:r>
        <w:t xml:space="preserve">transcends traditional academic analysis; it becomes a strategic catalyst for policy design, risk mitigation, and future-proofing Dubai's economy. This Thesis Proposal outlines research to examine how economists actively contribute to Dubai's economic resilience within the broader context of the United Arab Emirates. The study will investigate the methodologies, challenges, and tangible impacts of economist-driven interventions in one of the world's most rapidly evolving urban economies.</w:t>
      </w:r>
    </w:p>
    <w:bookmarkEnd w:id="20"/>
    <w:bookmarkStart w:id="21" w:name="problem-statement"/>
    <w:p>
      <w:pPr>
        <w:pStyle w:val="Heading2"/>
      </w:pPr>
      <w:r>
        <w:t xml:space="preserve">2. Problem Statement</w:t>
      </w:r>
    </w:p>
    <w:p>
      <w:pPr>
        <w:pStyle w:val="FirstParagraph"/>
      </w:pPr>
      <w:r>
        <w:t xml:space="preserve">Despite Dubai’s remarkable economic growth trajectory, structural vulnerabilities persist. Over 35% of Dubai's GDP still stems from sectors vulnerable to global shocks (tourism, real estate), while the UAE’s national diversification index remains below target for non-oil GDP (currently at ~60%). Crucially, there is insufficient empirical research on</w:t>
      </w:r>
      <w:r>
        <w:t xml:space="preserve"> </w:t>
      </w:r>
      <w:r>
        <w:rPr>
          <w:iCs/>
          <w:i/>
        </w:rPr>
        <w:t xml:space="preserve">Economist</w:t>
      </w:r>
      <w:r>
        <w:t xml:space="preserve"> </w:t>
      </w:r>
      <w:r>
        <w:t xml:space="preserve">contributions within Dubai’s unique governance framework—where public-private partnerships and sovereign wealth funds like Mubadala operate alongside federal and emirate-level policies. Existing literature often treats economists as passive analysts rather than active policy architects in emerging economies. This gap impedes the systematic replication of successful economic strategies across UAE emirates. Without understanding how economists navigate Dubai's regulatory landscape, negotiate with multinational stakeholders, and balance short-term growth with long-term sustainability, policymakers risk implementing fragmented solutions that fail to secure Dubai’s economic leadership.</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analytical frameworks and policy recommendations developed by economists within key Dubai institutions (e.g., Dubai Economic Council, Department of Economic Development, academic think tanks).</w:t>
      </w:r>
    </w:p>
    <w:p>
      <w:pPr>
        <w:numPr>
          <w:ilvl w:val="0"/>
          <w:numId w:val="1001"/>
        </w:numPr>
        <w:pStyle w:val="Compact"/>
      </w:pPr>
      <w:r>
        <w:t xml:space="preserve">To assess the measurable economic impact of economist-led initiatives on diversification metrics (e.g., non-oil GDP contribution, foreign direct investment growth, SME development) between 2015-2023.</w:t>
      </w:r>
    </w:p>
    <w:p>
      <w:pPr>
        <w:numPr>
          <w:ilvl w:val="0"/>
          <w:numId w:val="1001"/>
        </w:numPr>
        <w:pStyle w:val="Compact"/>
      </w:pPr>
      <w:r>
        <w:t xml:space="preserve">To identify systemic barriers faced by economists in influencing high-stakes policy decisions within Dubai's multi-layered governance structure.</w:t>
      </w:r>
    </w:p>
    <w:p>
      <w:pPr>
        <w:numPr>
          <w:ilvl w:val="0"/>
          <w:numId w:val="1001"/>
        </w:numPr>
        <w:pStyle w:val="Compact"/>
      </w:pPr>
      <w:r>
        <w:t xml:space="preserve">To propose an evidence-based model for optimizing economist integration into the UAE’s national economic strategy, with specific applicability to Dubai as a flagship emirate.</w:t>
      </w:r>
    </w:p>
    <w:bookmarkEnd w:id="22"/>
    <w:bookmarkStart w:id="23" w:name="literature-review"/>
    <w:p>
      <w:pPr>
        <w:pStyle w:val="Heading2"/>
      </w:pPr>
      <w:r>
        <w:t xml:space="preserve">4. Literature Review</w:t>
      </w:r>
    </w:p>
    <w:p>
      <w:pPr>
        <w:pStyle w:val="FirstParagraph"/>
      </w:pPr>
      <w:r>
        <w:t xml:space="preserve">Existing scholarship on Gulf economies (e.g., Al-Mashhadani, 2019; Haddad &amp; Lefevre, 2021) highlights the UAE’s diversification successes but overlooks the human agency of economists. Studies like those by the IMF (2020) focus on macroeconomic aggregates without dissecting policy implementation mechanisms. Conversely, work on Singaporean economic development (Koh, 2018) demonstrates how embedded economist networks drive long-term strategy—yet Dubai’s model differs significantly due to its oil legacy and hyper-competitive global positioning. This thesis bridges this gap by centering the</w:t>
      </w:r>
      <w:r>
        <w:t xml:space="preserve"> </w:t>
      </w:r>
      <w:r>
        <w:rPr>
          <w:iCs/>
          <w:i/>
        </w:rPr>
        <w:t xml:space="preserve">Economist</w:t>
      </w:r>
      <w:r>
        <w:t xml:space="preserve"> </w:t>
      </w:r>
      <w:r>
        <w:t xml:space="preserve">as the critical actor, moving beyond descriptive economics to examine their operational realities in a high-stakes, rapidly evolving urban economy like Dubai. It aligns with recent UAE academic trends (e.g., Khalifa University’s 2022 Economic Resilience Report) calling for context-specific economic research.</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Analysis:</w:t>
      </w:r>
      <w:r>
        <w:t xml:space="preserve"> </w:t>
      </w:r>
      <w:r>
        <w:t xml:space="preserve">Semi-structured interviews with 30+ economists across Dubai's public sector (DEED, DIFC), private consulting firms (e.g., PwC UAE), and academia (UAE University, American University in Dubai).</w:t>
      </w:r>
    </w:p>
    <w:p>
      <w:pPr>
        <w:numPr>
          <w:ilvl w:val="0"/>
          <w:numId w:val="1002"/>
        </w:numPr>
        <w:pStyle w:val="Compact"/>
      </w:pPr>
      <w:r>
        <w:rPr>
          <w:bCs/>
          <w:b/>
        </w:rPr>
        <w:t xml:space="preserve">Quantitative Assessment:</w:t>
      </w:r>
      <w:r>
        <w:t xml:space="preserve"> </w:t>
      </w:r>
      <w:r>
        <w:t xml:space="preserve">Regression analysis of policy implementation data (2015-2023) against key economic indicators from Dubai Statistics Centre, Central Bank of the UAE, and World Bank databases.</w:t>
      </w:r>
    </w:p>
    <w:p>
      <w:pPr>
        <w:numPr>
          <w:ilvl w:val="0"/>
          <w:numId w:val="1002"/>
        </w:numPr>
        <w:pStyle w:val="Compact"/>
      </w:pPr>
      <w:r>
        <w:rPr>
          <w:bCs/>
          <w:b/>
        </w:rPr>
        <w:t xml:space="preserve">Case Studies:</w:t>
      </w:r>
      <w:r>
        <w:t xml:space="preserve"> </w:t>
      </w:r>
      <w:r>
        <w:t xml:space="preserve">Deep-dive analysis of three pivotal economist-driven initiatives: (a) Dubai’s 2019 AI Strategy, (b) Post-pandemic tourism recovery package, and (c) Sustainable Finance Framework development.</w:t>
      </w:r>
    </w:p>
    <w:p>
      <w:pPr>
        <w:pStyle w:val="FirstParagraph"/>
      </w:pPr>
      <w:r>
        <w:t xml:space="preserve">The research adheres to UAE ethical guidelines through institutional review approval from the University of Dubai. Data triangulation ensures robust conclusions about the economist's impact on real-world outcomes in</w:t>
      </w:r>
      <w:r>
        <w:t xml:space="preserve"> </w:t>
      </w:r>
      <w:r>
        <w:rPr>
          <w:iCs/>
          <w:i/>
        </w:rPr>
        <w:t xml:space="preserve">United Arab Emirates Dubai</w:t>
      </w:r>
      <w:r>
        <w:t xml:space="preserve">.</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value:</w:t>
      </w:r>
    </w:p>
    <w:p>
      <w:pPr>
        <w:numPr>
          <w:ilvl w:val="0"/>
          <w:numId w:val="1003"/>
        </w:numPr>
        <w:pStyle w:val="Compact"/>
      </w:pPr>
      <w:r>
        <w:rPr>
          <w:bCs/>
          <w:b/>
        </w:rPr>
        <w:t xml:space="preserve">Academic:</w:t>
      </w:r>
      <w:r>
        <w:t xml:space="preserve"> </w:t>
      </w:r>
      <w:r>
        <w:t xml:space="preserve">First comprehensive study on economist agency in a Gulf urban economy, advancing theories of "policy entrepreneurship" in emerging markets.</w:t>
      </w:r>
    </w:p>
    <w:p>
      <w:pPr>
        <w:numPr>
          <w:ilvl w:val="0"/>
          <w:numId w:val="1003"/>
        </w:numPr>
        <w:pStyle w:val="Compact"/>
      </w:pPr>
      <w:r>
        <w:rPr>
          <w:bCs/>
          <w:b/>
        </w:rPr>
        <w:t xml:space="preserve">Policy:</w:t>
      </w:r>
      <w:r>
        <w:t xml:space="preserve"> </w:t>
      </w:r>
      <w:r>
        <w:t xml:space="preserve">A roadmap for optimizing economist roles within the UAE’s economic governance—directly supporting Dubai’s 2040 Strategic Plan and UAE Centennial 2071 goals.</w:t>
      </w:r>
    </w:p>
    <w:p>
      <w:pPr>
        <w:numPr>
          <w:ilvl w:val="0"/>
          <w:numId w:val="1003"/>
        </w:numPr>
        <w:pStyle w:val="Compact"/>
      </w:pPr>
      <w:r>
        <w:rPr>
          <w:bCs/>
          <w:b/>
        </w:rPr>
        <w:t xml:space="preserve">Professional:</w:t>
      </w:r>
      <w:r>
        <w:t xml:space="preserve"> </w:t>
      </w:r>
      <w:r>
        <w:t xml:space="preserve">Framework for training economists in cross-cultural policy implementation, addressing a critical skills gap identified by the Dubai Chamber of Commerce (2023).</w:t>
      </w:r>
    </w:p>
    <w:p>
      <w:pPr>
        <w:numPr>
          <w:ilvl w:val="0"/>
          <w:numId w:val="1003"/>
        </w:numPr>
        <w:pStyle w:val="Compact"/>
      </w:pPr>
      <w:r>
        <w:rPr>
          <w:bCs/>
          <w:b/>
        </w:rPr>
        <w:t xml:space="preserve">Economic:</w:t>
      </w:r>
      <w:r>
        <w:t xml:space="preserve"> </w:t>
      </w:r>
      <w:r>
        <w:t xml:space="preserve">Evidence-based strategies to accelerate non-oil GDP growth by 15-20% within five years through targeted economist-led interventions.</w:t>
      </w:r>
    </w:p>
    <w:p>
      <w:pPr>
        <w:pStyle w:val="FirstParagraph"/>
      </w:pPr>
      <w:r>
        <w:t xml:space="preserve">Crucially, this work will demonstrate that in the United Arab Emirates Dubai context, the Economist is not merely a commentator but the indispensable architect of economic sovereignty.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Critical analysis of UAE economic policy documents; Interview protocols validated by Dubai Economic Council.</w:t>
      </w:r>
    </w:p>
    <w:p>
      <w:pPr>
        <w:pStyle w:val="BodyText"/>
      </w:pPr>
      <w:r>
        <w:t xml:space="preserve">Data Collection &amp; Interviews</w:t>
      </w:r>
    </w:p>
    <w:p>
      <w:pPr>
        <w:pStyle w:val="BodyText"/>
      </w:pPr>
      <w:r>
        <w:t xml:space="preserve">Months 4-8</w:t>
      </w:r>
    </w:p>
    <w:p>
      <w:pPr>
        <w:pStyle w:val="BodyText"/>
      </w:pPr>
      <w:r>
        <w:t xml:space="preserve">Transcribed interviews; Quantitative dataset compilation; Case study documentation.</w:t>
      </w:r>
    </w:p>
    <w:p>
      <w:pPr>
        <w:pStyle w:val="BodyText"/>
      </w:pPr>
      <w:r>
        <w:t xml:space="preserve">Data Analysis &amp; Drafting</w:t>
      </w:r>
    </w:p>
    <w:p>
      <w:pPr>
        <w:pStyle w:val="BodyText"/>
      </w:pPr>
      <w:r>
        <w:t xml:space="preserve">Months 9-12</w:t>
      </w:r>
    </w:p>
    <w:p>
      <w:pPr>
        <w:pStyle w:val="BodyText"/>
      </w:pPr>
      <w:r>
        <w:t xml:space="preserve">Statistical modeling results; Initial policy recommendations.</w:t>
      </w:r>
    </w:p>
    <w:p>
      <w:pPr>
        <w:pStyle w:val="BodyText"/>
      </w:pPr>
      <w:r>
        <w:t xml:space="preserve">Validation &amp; Final Thesis</w:t>
      </w:r>
    </w:p>
    <w:p>
      <w:pPr>
        <w:pStyle w:val="BodyText"/>
      </w:pPr>
      <w:r>
        <w:t xml:space="preserve">Months 13-15</w:t>
      </w:r>
    </w:p>
    <w:p>
      <w:pPr>
        <w:pStyle w:val="BodyText"/>
      </w:pPr>
      <w:r>
        <w:t xml:space="preserve">Peer review with UAE Central Bank economists; Complete thesis manuscript for submission.</w:t>
      </w:r>
    </w:p>
    <w:bookmarkEnd w:id="26"/>
    <w:bookmarkStart w:id="27" w:name="conclusion"/>
    <w:p>
      <w:pPr>
        <w:pStyle w:val="Heading2"/>
      </w:pPr>
      <w:r>
        <w:t xml:space="preserve">8. Conclusion</w:t>
      </w:r>
    </w:p>
    <w:p>
      <w:pPr>
        <w:pStyle w:val="FirstParagraph"/>
      </w:pPr>
      <w:r>
        <w:t xml:space="preserve">This Thesis Proposal addresses a critical gap in understanding how the</w:t>
      </w:r>
      <w:r>
        <w:t xml:space="preserve"> </w:t>
      </w:r>
      <w:r>
        <w:rPr>
          <w:iCs/>
          <w:i/>
        </w:rPr>
        <w:t xml:space="preserve">Economist</w:t>
      </w:r>
      <w:r>
        <w:t xml:space="preserve"> </w:t>
      </w:r>
      <w:r>
        <w:t xml:space="preserve">functions as an engine of transformation within the United Arab Emirates Dubai ecosystem. As Dubai accelerates its transition toward a knowledge-based economy—prioritizing sectors like AI, renewable energy, and blockchain—the strategic input of economists becomes non-negotiable for sustaining global competitiveness. This research will move beyond generic economic analysis to reveal how economists navigate cultural, institutional, and geopolitical complexities unique to the UAE context. By grounding findings in Dubai’s lived economic realities—from the bustling souks of Deira to the high-rises of Downtown—the study promises actionable insights that can shape not just Dubai’s future but serve as a replicable model for other emerging economies. The United Arab Emirates’ ambition to be a global economic beacon hinges on leveraging human capital, and this Thesis Proposal commits to elevating the Economist from an academic role to a cornerstone of Dubai’s prosperity.</w:t>
      </w:r>
    </w:p>
    <w:bookmarkEnd w:id="27"/>
    <w:bookmarkStart w:id="28" w:name="references-selected"/>
    <w:p>
      <w:pPr>
        <w:pStyle w:val="Heading2"/>
      </w:pPr>
      <w:r>
        <w:t xml:space="preserve">9. References (Selected)</w:t>
      </w:r>
    </w:p>
    <w:p>
      <w:pPr>
        <w:numPr>
          <w:ilvl w:val="0"/>
          <w:numId w:val="1004"/>
        </w:numPr>
        <w:pStyle w:val="Compact"/>
      </w:pPr>
      <w:r>
        <w:t xml:space="preserve">Al-Mashhadani, F. (2019). *Economic Diversification in the GCC*. Gulf Research Center.</w:t>
      </w:r>
    </w:p>
    <w:p>
      <w:pPr>
        <w:numPr>
          <w:ilvl w:val="0"/>
          <w:numId w:val="1004"/>
        </w:numPr>
        <w:pStyle w:val="Compact"/>
      </w:pPr>
      <w:r>
        <w:t xml:space="preserve">Dubai Economic Council. (2023). *Dubai Economic Report: Non-Oil Growth Metrics*.</w:t>
      </w:r>
    </w:p>
    <w:p>
      <w:pPr>
        <w:numPr>
          <w:ilvl w:val="0"/>
          <w:numId w:val="1004"/>
        </w:numPr>
        <w:pStyle w:val="Compact"/>
      </w:pPr>
      <w:r>
        <w:t xml:space="preserve">Koh, M. S. H. (2018). "Policy Entrepreneurs and Economic Transformation in Singapore." *Journal of Southeast Asian Economies*.</w:t>
      </w:r>
    </w:p>
    <w:p>
      <w:pPr>
        <w:numPr>
          <w:ilvl w:val="0"/>
          <w:numId w:val="1004"/>
        </w:numPr>
        <w:pStyle w:val="Compact"/>
      </w:pPr>
      <w:r>
        <w:t xml:space="preserve">UAE Vision 2030 Framework Document (2017). Ministry of Economy, UAE.</w:t>
      </w:r>
    </w:p>
    <w:p>
      <w:pPr>
        <w:numPr>
          <w:ilvl w:val="0"/>
          <w:numId w:val="1004"/>
        </w:numPr>
        <w:pStyle w:val="Compact"/>
      </w:pPr>
      <w:r>
        <w:t xml:space="preserve">World Bank. (2023). *Economic Monitor: UAE's Diversification Journey*.</w:t>
      </w:r>
    </w:p>
    <w:p>
      <w:pPr>
        <w:pStyle w:val="FirstParagraph"/>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Sustainable Economic Diversification in United Arab Emirates Dubai</dc:title>
  <dc:creator/>
  <dc:language>en</dc:language>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