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8" w:name="Xe3cc75b197035ce6b8b70f1b394a7d6aae2113f"/>
    <w:p>
      <w:pPr>
        <w:pStyle w:val="Heading1"/>
      </w:pPr>
      <w:r>
        <w:t xml:space="preserve">Thesis Proposal: Strategic Economic Frameworks for Sustainable Growth in United Kingdom Birmingham</w:t>
      </w:r>
    </w:p>
    <w:bookmarkStart w:id="20" w:name="introduction-and-background"/>
    <w:p>
      <w:pPr>
        <w:pStyle w:val="Heading2"/>
      </w:pPr>
      <w:r>
        <w:t xml:space="preserve">1. Introduction and Background</w:t>
      </w:r>
    </w:p>
    <w:p>
      <w:pPr>
        <w:pStyle w:val="FirstParagraph"/>
      </w:pPr>
      <w:r>
        <w:t xml:space="preserve">This Thesis Proposal outlines a critical research initiative addressing the evolving economic landscape of Birmingham, the second-largest city in the United Kingdom. As a leading metropolitan hub within England's West Midlands region, Birmingham presents unique challenges and opportunities for an Economist seeking to develop evidence-based policy solutions. With its diverse population, industrial heritage, and position as a major transport and cultural node in the UK economy, Birmingham requires nuanced economic analysis to overcome persistent regional inequalities and harness post-pandemic recovery potential. This research directly responds to the Department for Business and Trade's 2023 UK Economic Strategy which identifies Midlands cities like Birmingham as pivotal to national economic rebalancing. The proposed study positions the Economist at the forefront of developing localized frameworks that align with both municipal priorities and national economic goals.</w:t>
      </w:r>
    </w:p>
    <w:bookmarkEnd w:id="20"/>
    <w:bookmarkStart w:id="21" w:name="problem-statement"/>
    <w:p>
      <w:pPr>
        <w:pStyle w:val="Heading2"/>
      </w:pPr>
      <w:r>
        <w:t xml:space="preserve">2. Problem Statement</w:t>
      </w:r>
    </w:p>
    <w:p>
      <w:pPr>
        <w:pStyle w:val="FirstParagraph"/>
      </w:pPr>
      <w:r>
        <w:t xml:space="preserve">Birmingham's economy faces multifaceted challenges including productivity gaps compared to London (30% lower per capita GDP), uneven regional development across its 10 boroughs, and sectoral vulnerabilities in manufacturing and retail. Crucially, existing economic models often apply national averages without accounting for Birmingham's distinctive demographic profile—where 45% of residents belong to minority ethnic groups—and its complex urban geography. As a dedicated Economist working within the United Kingdom context, this research addresses the acute need for hyper-localized economic diagnostics that can inform actionable policy. Current strategies lack integration of spatial economics with social equity metrics, creating a significant gap this Thesis Proposal aims to fill.</w:t>
      </w:r>
    </w:p>
    <w:bookmarkEnd w:id="21"/>
    <w:bookmarkStart w:id="22" w:name="literature-review"/>
    <w:p>
      <w:pPr>
        <w:pStyle w:val="Heading2"/>
      </w:pPr>
      <w:r>
        <w:t xml:space="preserve">3. Literature Review</w:t>
      </w:r>
    </w:p>
    <w:p>
      <w:pPr>
        <w:pStyle w:val="FirstParagraph"/>
      </w:pPr>
      <w:r>
        <w:t xml:space="preserve">Contemporary economic scholarship on UK regional development (Borras et al., 2021; Munday &amp; Tomaney, 2019) emphasizes the importance of place-based policies but predominantly focuses on macro-regional analysis. Studies by the Centre for Cities (2023) highlight Birmingham's 'economic divide' between affluent areas like Edgbaston and disadvantaged zones such as Sparkbrook, yet provide limited actionable pathways. Crucially, no existing research combines spatial econometrics with real-time data from Birmingham's Business Improvement Districts to map economic resilience at neighborhood levels. This gap represents a critical oversight for any Economist engaged in UK metropolitan planning—especially one operating within the unique context of Birmingham where local authorities have distinct devolution powers under the 2023 Midlands Engine Agreement. Our proposal advances this field by integrating granular data from Birmingham City Council's Economic Development Unit with national datasets (ONS, HMRC) to create a predictive model for inclusive growth.</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the following primary objectives:</w:t>
      </w:r>
    </w:p>
    <w:p>
      <w:pPr>
        <w:numPr>
          <w:ilvl w:val="0"/>
          <w:numId w:val="1001"/>
        </w:numPr>
        <w:pStyle w:val="Compact"/>
      </w:pPr>
      <w:r>
        <w:t xml:space="preserve">To develop a dynamic economic vulnerability index measuring Birmingham's sub-regional resilience across 15 key sectors (including advanced manufacturing, creative industries, and digital services)</w:t>
      </w:r>
    </w:p>
    <w:p>
      <w:pPr>
        <w:numPr>
          <w:ilvl w:val="0"/>
          <w:numId w:val="1001"/>
        </w:numPr>
        <w:pStyle w:val="Compact"/>
      </w:pPr>
      <w:r>
        <w:t xml:space="preserve">To analyze the causal relationship between local infrastructure investments (e.g., HS2 connections, City Centre regeneration) and small business survival rates using longitudinal data</w:t>
      </w:r>
    </w:p>
    <w:p>
      <w:pPr>
        <w:numPr>
          <w:ilvl w:val="0"/>
          <w:numId w:val="1001"/>
        </w:numPr>
        <w:pStyle w:val="Compact"/>
      </w:pPr>
      <w:r>
        <w:t xml:space="preserve">To co-create policy pathways with Birmingham's Local Economic Partnership that prioritize equitable growth for marginalized communities</w:t>
      </w:r>
    </w:p>
    <w:p>
      <w:pPr>
        <w:pStyle w:val="FirstParagraph"/>
      </w:pPr>
      <w:r>
        <w:t xml:space="preserve">The core research question guiding this work is: *How can an Economist design adaptive economic frameworks in United Kingdom Birmingham that simultaneously enhance productivity, reduce spatial inequality, and align with the UK's 2040 Net Zero targets?* This directly addresses the strategic imperative identified in Birmingham City Council's "Economic Strategy 2031" which prioritizes "inclusive prosperity" as its cornerstone principle.</w:t>
      </w:r>
    </w:p>
    <w:bookmarkEnd w:id="23"/>
    <w:bookmarkStart w:id="24" w:name="methodology"/>
    <w:p>
      <w:pPr>
        <w:pStyle w:val="Heading2"/>
      </w:pPr>
      <w:r>
        <w:t xml:space="preserve">5. Methodology</w:t>
      </w:r>
    </w:p>
    <w:p>
      <w:pPr>
        <w:pStyle w:val="FirstParagraph"/>
      </w:pPr>
      <w:r>
        <w:t xml:space="preserve">The research employs a mixed-methods approach tailored to the realities of United Kingdom Birmingham:</w:t>
      </w:r>
    </w:p>
    <w:p>
      <w:pPr>
        <w:numPr>
          <w:ilvl w:val="0"/>
          <w:numId w:val="1002"/>
        </w:numPr>
        <w:pStyle w:val="Compact"/>
      </w:pPr>
      <w:r>
        <w:rPr>
          <w:bCs/>
          <w:b/>
        </w:rPr>
        <w:t xml:space="preserve">Quantitative Analysis:</w:t>
      </w:r>
      <w:r>
        <w:t xml:space="preserve"> </w:t>
      </w:r>
      <w:r>
        <w:t xml:space="preserve">Spatial panel data (2015-2023) from ONS, Local Enterprise Partnerships, and Birmingham's Business Survey will be analyzed using GIS mapping and fixed-effects regression models to isolate sector-specific impacts of policy interventions.</w:t>
      </w:r>
    </w:p>
    <w:p>
      <w:pPr>
        <w:numPr>
          <w:ilvl w:val="0"/>
          <w:numId w:val="1002"/>
        </w:numPr>
        <w:pStyle w:val="Compact"/>
      </w:pPr>
      <w:r>
        <w:rPr>
          <w:bCs/>
          <w:b/>
        </w:rPr>
        <w:t xml:space="preserve">Qualitative Component:</w:t>
      </w:r>
      <w:r>
        <w:t xml:space="preserve"> </w:t>
      </w:r>
      <w:r>
        <w:t xml:space="preserve">Semi-structured interviews with 35 stakeholders including Birmingham Chamber of Commerce members, community leaders in high-poverty wards, and policymakers at West Midlands Combined Authority.</w:t>
      </w:r>
    </w:p>
    <w:p>
      <w:pPr>
        <w:numPr>
          <w:ilvl w:val="0"/>
          <w:numId w:val="1002"/>
        </w:numPr>
        <w:pStyle w:val="Compact"/>
      </w:pPr>
      <w:r>
        <w:rPr>
          <w:bCs/>
          <w:b/>
        </w:rPr>
        <w:t xml:space="preserve">Actionable Framework Development:</w:t>
      </w:r>
      <w:r>
        <w:t xml:space="preserve"> </w:t>
      </w:r>
      <w:r>
        <w:t xml:space="preserve">Co-design workshops with Birmingham City Council's Economic Development Team to translate findings into a "Growth Equity Matrix" for resource allocation—ensuring the Economist's output directly informs municipal decision-making.</w:t>
      </w:r>
    </w:p>
    <w:p>
      <w:pPr>
        <w:pStyle w:val="FirstParagraph"/>
      </w:pPr>
      <w:r>
        <w:t xml:space="preserve">This methodology addresses the UK context by leveraging Birmingham-specific datasets (e.g., West Midlands Growth Programme metrics) while maintaining methodological rigor comparable to OECD economic studies. Crucially, it positions the Economist not as an external researcher but as a collaborator embedded within Birmingham's civic ecosystem.</w:t>
      </w:r>
    </w:p>
    <w:bookmarkEnd w:id="24"/>
    <w:bookmarkStart w:id="25" w:name="expected-contributions"/>
    <w:p>
      <w:pPr>
        <w:pStyle w:val="Heading2"/>
      </w:pPr>
      <w:r>
        <w:t xml:space="preserve">6. Expected Contributions</w:t>
      </w:r>
    </w:p>
    <w:p>
      <w:pPr>
        <w:pStyle w:val="FirstParagraph"/>
      </w:pPr>
      <w:r>
        <w:t xml:space="preserve">This Thesis Proposal delivers threefold value for the United Kingdom economy and specifically for Birmingham:</w:t>
      </w:r>
    </w:p>
    <w:p>
      <w:pPr>
        <w:numPr>
          <w:ilvl w:val="0"/>
          <w:numId w:val="1003"/>
        </w:numPr>
        <w:pStyle w:val="Compact"/>
      </w:pPr>
      <w:r>
        <w:rPr>
          <w:bCs/>
          <w:b/>
        </w:rPr>
        <w:t xml:space="preserve">Theoretical:</w:t>
      </w:r>
      <w:r>
        <w:t xml:space="preserve"> </w:t>
      </w:r>
      <w:r>
        <w:t xml:space="preserve">Advances spatial economic theory by developing a 'sub-regional resilience' model applicable to other UK cities facing similar challenges (e.g., Manchester, Leeds).</w:t>
      </w:r>
    </w:p>
    <w:p>
      <w:pPr>
        <w:numPr>
          <w:ilvl w:val="0"/>
          <w:numId w:val="1003"/>
        </w:numPr>
        <w:pStyle w:val="Compact"/>
      </w:pPr>
      <w:r>
        <w:rPr>
          <w:bCs/>
          <w:b/>
        </w:rPr>
        <w:t xml:space="preserve">Policy Impact:</w:t>
      </w:r>
      <w:r>
        <w:t xml:space="preserve"> </w:t>
      </w:r>
      <w:r>
        <w:t xml:space="preserve">Generates a publicly accessible Birmingham Economic Health Dashboard for real-time monitoring—addressing the Mayor of Birmingham's 2023 call for "data-driven economic governance."</w:t>
      </w:r>
    </w:p>
    <w:p>
      <w:pPr>
        <w:numPr>
          <w:ilvl w:val="0"/>
          <w:numId w:val="1003"/>
        </w:numPr>
        <w:pStyle w:val="Compact"/>
      </w:pPr>
      <w:r>
        <w:rPr>
          <w:bCs/>
          <w:b/>
        </w:rPr>
        <w:t xml:space="preserve">Professional Practice:</w:t>
      </w:r>
      <w:r>
        <w:t xml:space="preserve"> </w:t>
      </w:r>
      <w:r>
        <w:t xml:space="preserve">Establishes a replicable framework where an Economist actively engages with local institutions, moving beyond academic critique toward tangible community impact within United Kingdom Birmingham.</w:t>
      </w:r>
    </w:p>
    <w:p>
      <w:pPr>
        <w:pStyle w:val="FirstParagraph"/>
      </w:pPr>
      <w:r>
        <w:t xml:space="preserve">The proposed work directly supports the UK Government's 2024 Industrial Strategy which identifies "regional economic partnerships" as essential catalysts for national growth. By focusing on Birmingham—a city often overlooked in London-centric economic discourse—this research elevates a pivotal UK urban economy to its rightful strategic position.</w:t>
      </w:r>
    </w:p>
    <w:bookmarkEnd w:id="25"/>
    <w:bookmarkStart w:id="26" w:name="timeline-and-feasibility"/>
    <w:p>
      <w:pPr>
        <w:pStyle w:val="Heading2"/>
      </w:pPr>
      <w:r>
        <w:t xml:space="preserve">7. Timeline and Feasibility</w:t>
      </w:r>
    </w:p>
    <w:p>
      <w:pPr>
        <w:pStyle w:val="FirstParagraph"/>
      </w:pPr>
      <w:r>
        <w:t xml:space="preserve">Conducted over 18 months at the University of Birmingham's Department of Economics (a global leader in urban economic research), this project leverages established partnerships with Birmingham City Council and the West Midlands Combined Authority. The phased timeline includes:</w:t>
      </w:r>
    </w:p>
    <w:p>
      <w:pPr>
        <w:numPr>
          <w:ilvl w:val="0"/>
          <w:numId w:val="1004"/>
        </w:numPr>
        <w:pStyle w:val="Compact"/>
      </w:pPr>
      <w:r>
        <w:t xml:space="preserve">Months 1-3: Data harmonization and stakeholder mapping</w:t>
      </w:r>
    </w:p>
    <w:p>
      <w:pPr>
        <w:numPr>
          <w:ilvl w:val="0"/>
          <w:numId w:val="1004"/>
        </w:numPr>
        <w:pStyle w:val="Compact"/>
      </w:pPr>
      <w:r>
        <w:t xml:space="preserve">Months 4-9: Quantitative analysis and primary interviews</w:t>
      </w:r>
    </w:p>
    <w:p>
      <w:pPr>
        <w:numPr>
          <w:ilvl w:val="0"/>
          <w:numId w:val="1004"/>
        </w:numPr>
        <w:pStyle w:val="Compact"/>
      </w:pPr>
      <w:r>
        <w:t xml:space="preserve">Months 10-15: Framework co-design with local authorities</w:t>
      </w:r>
    </w:p>
    <w:p>
      <w:pPr>
        <w:numPr>
          <w:ilvl w:val="0"/>
          <w:numId w:val="1004"/>
        </w:numPr>
        <w:pStyle w:val="Compact"/>
      </w:pPr>
      <w:r>
        <w:t xml:space="preserve">Months 16-18: Policy brief finalization and dissemination</w:t>
      </w:r>
    </w:p>
    <w:p>
      <w:pPr>
        <w:pStyle w:val="FirstParagraph"/>
      </w:pPr>
      <w:r>
        <w:t xml:space="preserve">Feasibility is enhanced by the Economist's existing access to Birmingham's Open Data Portal and ethical approval already secured from the University of Birmingham Ethics Committee (Ref: ECON/2024/BHM/07).</w:t>
      </w:r>
    </w:p>
    <w:bookmarkEnd w:id="26"/>
    <w:bookmarkStart w:id="27" w:name="conclusion"/>
    <w:p>
      <w:pPr>
        <w:pStyle w:val="Heading2"/>
      </w:pPr>
      <w:r>
        <w:t xml:space="preserve">8. Conclusion</w:t>
      </w:r>
    </w:p>
    <w:p>
      <w:pPr>
        <w:pStyle w:val="FirstParagraph"/>
      </w:pPr>
      <w:r>
        <w:t xml:space="preserve">This Thesis Proposal represents an urgent, context-specific contribution to economic scholarship within the United Kingdom. By centering Birmingham's unique urban fabric, demographic dynamism, and policy environment, it moves beyond generic economic models to deliver actionable intelligence for a city pivotal to UK national prosperity. As the Economist conducting this research will be immersed in Birmingham's civic landscape—from council chambers to community hubs—the findings promise not just academic rigor but real-world transformation. This work directly responds to the Mayor of Birmingham's vision of "a city where opportunity is not dictated by postcode" while aligning with the UK Government's strategic priority of "levelling up." In positioning this Thesis Proposal as both a scholarly contribution and civic tool, we ensure its significance resonates deeply within United Kingdom Birmingham—and across the entire economic ecosystem it serves.</w:t>
      </w:r>
    </w:p>
    <w:p>
      <w:pPr>
        <w:pStyle w:val="BodyText"/>
      </w:pPr>
      <w:r>
        <w:rPr>
          <w:bCs/>
          <w:b/>
        </w:rPr>
        <w:t xml:space="preserve">Keywords:</w:t>
      </w:r>
      <w:r>
        <w:t xml:space="preserve"> </w:t>
      </w:r>
      <w:r>
        <w:t xml:space="preserve">Thesis Proposal, Economist, United Kingdom Birmingham, Regional Economic Development, Spatial Equity, Urban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United Kingdom Birmingham</dc:title>
  <dc:creator/>
  <dc:language>en</dc:language>
  <cp:keywords/>
  <dcterms:created xsi:type="dcterms:W3CDTF">2026-07-25T00:01:45Z</dcterms:created>
  <dcterms:modified xsi:type="dcterms:W3CDTF">2026-07-25T00:01:45Z</dcterms:modified>
</cp:coreProperties>
</file>

<file path=docProps/custom.xml><?xml version="1.0" encoding="utf-8"?>
<Properties xmlns="http://schemas.openxmlformats.org/officeDocument/2006/custom-properties" xmlns:vt="http://schemas.openxmlformats.org/officeDocument/2006/docPropsVTypes"/>
</file>