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Analysis</w:t>
      </w:r>
      <w:r>
        <w:t xml:space="preserve"> </w:t>
      </w:r>
      <w:r>
        <w:t xml:space="preserve">of</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6511337287e910def5a029d460dc5f822d64b80"/>
    <w:p>
      <w:pPr>
        <w:pStyle w:val="Heading1"/>
      </w:pPr>
      <w:r>
        <w:t xml:space="preserve">Thesis Proposal: Economic Analysis of Urban Resilience and Sustainable Development in United States Houston</w:t>
      </w:r>
    </w:p>
    <w:bookmarkStart w:id="20" w:name="introduction"/>
    <w:p>
      <w:pPr>
        <w:pStyle w:val="Heading2"/>
      </w:pPr>
      <w:r>
        <w:t xml:space="preserve">Introduction</w:t>
      </w:r>
    </w:p>
    <w:p>
      <w:pPr>
        <w:pStyle w:val="FirstParagraph"/>
      </w:pPr>
      <w:r>
        <w:t xml:space="preserve">The role of the Economist as a pivotal analytical force in shaping urban policy has never been more critical than in contemporary United States Houston. As the fourth-largest city in the nation and a global energy hub, Houston presents a unique case study for economic analysis where traditional frameworks must adapt to rapidly evolving demographic, environmental, and industrial landscapes. This thesis proposal outlines a comprehensive research agenda examining how economic principles can be leveraged to foster resilient growth in America's energy capital. The central premise contends that Houston's economic trajectory is at an inflection point—requiring sophisticated Econometric modeling and policy innovation to navigate volatility while advancing equitable prosperity for its 2.3 million residents.</w:t>
      </w:r>
    </w:p>
    <w:bookmarkEnd w:id="20"/>
    <w:bookmarkStart w:id="21" w:name="problem-statement"/>
    <w:p>
      <w:pPr>
        <w:pStyle w:val="Heading2"/>
      </w:pPr>
      <w:r>
        <w:t xml:space="preserve">Problem Statement</w:t>
      </w:r>
    </w:p>
    <w:p>
      <w:pPr>
        <w:pStyle w:val="FirstParagraph"/>
      </w:pPr>
      <w:r>
        <w:t xml:space="preserve">United States Houston faces a confluence of economic challenges demanding urgent scholarly attention. Despite robust GDP growth, the city exhibits stark income inequality (Gini coefficient: 0.49), disproportionate vulnerability to oil price shocks, and climate-related economic disruption—evidenced by Hurricane Harvey's $125 billion in damages. Current policy responses often operate in silos, lacking integrated economic frameworks that connect energy transitions with labor market adaptation and infrastructure resilience. Crucially, existing academic research fails to sufficiently address Houston's unique hybrid economy: a blend of petrochemical dominance (40% of regional GDP), burgeoning healthcare/technology sectors (22% employment growth 2015-2023), and persistent economic fragmentation along racial lines. This gap leaves local policymakers without evidence-based tools to transform structural vulnerabilities into opportunities for inclusive growth.</w:t>
      </w:r>
    </w:p>
    <w:bookmarkEnd w:id="21"/>
    <w:bookmarkStart w:id="22" w:name="research-questions"/>
    <w:p>
      <w:pPr>
        <w:pStyle w:val="Heading2"/>
      </w:pPr>
      <w:r>
        <w:t xml:space="preserve">Research Questions</w:t>
      </w:r>
    </w:p>
    <w:p>
      <w:pPr>
        <w:pStyle w:val="FirstParagraph"/>
      </w:pPr>
      <w:r>
        <w:t xml:space="preserve">This study will address three interconnected research questions, designed to position the Economist as a proactive catalyst for change:</w:t>
      </w:r>
    </w:p>
    <w:p>
      <w:pPr>
        <w:numPr>
          <w:ilvl w:val="0"/>
          <w:numId w:val="1001"/>
        </w:numPr>
        <w:pStyle w:val="Compact"/>
      </w:pPr>
      <w:r>
        <w:t xml:space="preserve">How do energy sector volatility and diversification patterns influence Houston's labor market resilience across racial and socioeconomic demographics?</w:t>
      </w:r>
    </w:p>
    <w:p>
      <w:pPr>
        <w:numPr>
          <w:ilvl w:val="0"/>
          <w:numId w:val="1001"/>
        </w:numPr>
        <w:pStyle w:val="Compact"/>
      </w:pPr>
      <w:r>
        <w:t xml:space="preserve">What economic policy instruments (tax incentives, workforce training subsidies, green infrastructure investment) most effectively stimulate equitable job creation during industrial transitions?</w:t>
      </w:r>
    </w:p>
    <w:p>
      <w:pPr>
        <w:numPr>
          <w:ilvl w:val="0"/>
          <w:numId w:val="1001"/>
        </w:numPr>
        <w:pStyle w:val="Compact"/>
      </w:pPr>
      <w:r>
        <w:t xml:space="preserve">How can spatial economic analysis of Houston's neighborhoods quantify the relationship between climate risk exposure and long-term economic productivity loss?</w:t>
      </w:r>
    </w:p>
    <w:bookmarkEnd w:id="22"/>
    <w:bookmarkStart w:id="23" w:name="Xc35ba93108891eb95fb9f4b092ffe108acc4960"/>
    <w:p>
      <w:pPr>
        <w:pStyle w:val="Heading2"/>
      </w:pPr>
      <w:r>
        <w:t xml:space="preserve">Literature Review: Contextualizing Houston's Economic Paradox</w:t>
      </w:r>
    </w:p>
    <w:p>
      <w:pPr>
        <w:pStyle w:val="FirstParagraph"/>
      </w:pPr>
      <w:r>
        <w:t xml:space="preserve">Current scholarship on urban economics (Glaeser, 2011; Florida, 2017) emphasizes innovation clusters and human capital as growth engines—yet neglects resource-dependent cities' structural challenges. In contrast, Houston-specific studies (Hill &amp; Hester, 2020; Texas A&amp;M Urban Institute) document demographic shifts but lack predictive economic modeling. This research bridges critical gaps by integrating: (1) Dynamic Stochastic General Equilibrium models adapted to energy-dependent economies; (2) Spatial econometrics to map neighborhood-level vulnerability; and (3) Behavioral economics frameworks for understanding workforce adaptation during sectoral shifts. Notably, Houston's 2019 "Houston Forward" economic plan—while ambitious—lacks the granular Econometric foundation required for real-time policy adjustment, creating an urgent need for this research.</w:t>
      </w:r>
    </w:p>
    <w:bookmarkEnd w:id="23"/>
    <w:bookmarkStart w:id="24" w:name="Xb0fc70c8a45c22bf012aa7376de60f3da864073"/>
    <w:p>
      <w:pPr>
        <w:pStyle w:val="Heading2"/>
      </w:pPr>
      <w:r>
        <w:t xml:space="preserve">Methodology: An Economist's Toolkit for Houston</w:t>
      </w:r>
    </w:p>
    <w:p>
      <w:pPr>
        <w:pStyle w:val="FirstParagraph"/>
      </w:pPr>
      <w:r>
        <w:t xml:space="preserve">This study adopts a mixed-methods approach designed specifically for United States Houston's context:</w:t>
      </w:r>
    </w:p>
    <w:p>
      <w:pPr>
        <w:numPr>
          <w:ilvl w:val="0"/>
          <w:numId w:val="1002"/>
        </w:numPr>
        <w:pStyle w:val="Compact"/>
      </w:pPr>
      <w:r>
        <w:rPr>
          <w:bCs/>
          <w:b/>
        </w:rPr>
        <w:t xml:space="preserve">Quantitative Analysis:</w:t>
      </w:r>
      <w:r>
        <w:t xml:space="preserve"> </w:t>
      </w:r>
      <w:r>
        <w:t xml:space="preserve">Utilizing U.S. Bureau of Economic Analysis data, Texas Workforce Commission records, and custom surveys (N=15,000 households), we'll build a dynamic input-output model calibrated to Houston's economic structure. This will simulate sectoral impacts of oil price fluctuations (±30%) and climate events on employment distribution across race/zip code.</w:t>
      </w:r>
    </w:p>
    <w:p>
      <w:pPr>
        <w:numPr>
          <w:ilvl w:val="0"/>
          <w:numId w:val="1002"/>
        </w:numPr>
        <w:pStyle w:val="Compact"/>
      </w:pPr>
      <w:r>
        <w:rPr>
          <w:bCs/>
          <w:b/>
        </w:rPr>
        <w:t xml:space="preserve">Qualitative Dimension:</w:t>
      </w:r>
      <w:r>
        <w:t xml:space="preserve"> </w:t>
      </w:r>
      <w:r>
        <w:t xml:space="preserve">Semi-structured interviews with 45 stakeholders—Houston Economic Development Corporation officials, energy sector HR directors, and community organizers in historically marginalized neighborhoods—to identify policy implementation barriers invisible in quantitative data.</w:t>
      </w:r>
    </w:p>
    <w:p>
      <w:pPr>
        <w:numPr>
          <w:ilvl w:val="0"/>
          <w:numId w:val="1002"/>
        </w:numPr>
        <w:pStyle w:val="Compact"/>
      </w:pPr>
      <w:r>
        <w:rPr>
          <w:bCs/>
          <w:b/>
        </w:rPr>
        <w:t xml:space="preserve">Spatial Modeling:</w:t>
      </w:r>
      <w:r>
        <w:t xml:space="preserve"> </w:t>
      </w:r>
      <w:r>
        <w:t xml:space="preserve">GIS analysis integrating FEMA flood zones, job concentration maps (2010-2023), and census tract poverty metrics to quantify the "climate-economic vulnerability index" for Houston's 78 neighborhoods.</w:t>
      </w:r>
    </w:p>
    <w:p>
      <w:pPr>
        <w:pStyle w:val="FirstParagraph"/>
      </w:pPr>
      <w:r>
        <w:t xml:space="preserve">Crucially, all models will incorporate Houston's unique demographic reality: where 45% of residents are people of color and 19% are foreign-born—factors frequently overlooked in national economic frameworks.</w:t>
      </w:r>
    </w:p>
    <w:bookmarkEnd w:id="24"/>
    <w:bookmarkStart w:id="25" w:name="expected-contributions"/>
    <w:p>
      <w:pPr>
        <w:pStyle w:val="Heading2"/>
      </w:pPr>
      <w:r>
        <w:t xml:space="preserve">Expected Contributions</w:t>
      </w:r>
    </w:p>
    <w:p>
      <w:pPr>
        <w:pStyle w:val="FirstParagraph"/>
      </w:pPr>
      <w:r>
        <w:t xml:space="preserve">This research will deliver actionable insights for Houston policymakers while advancing economic theory:</w:t>
      </w:r>
    </w:p>
    <w:p>
      <w:pPr>
        <w:numPr>
          <w:ilvl w:val="0"/>
          <w:numId w:val="1003"/>
        </w:numPr>
        <w:pStyle w:val="Compact"/>
      </w:pPr>
      <w:r>
        <w:rPr>
          <w:bCs/>
          <w:b/>
        </w:rPr>
        <w:t xml:space="preserve">Precision Policy Tools:</w:t>
      </w:r>
      <w:r>
        <w:t xml:space="preserve"> </w:t>
      </w:r>
      <w:r>
        <w:t xml:space="preserve">A publicly accessible "Houston Economic Resilience Dashboard" translating complex Econometric outputs into real-time policy guidance (e.g., optimal timing for retraining programs during oil price drops).</w:t>
      </w:r>
    </w:p>
    <w:p>
      <w:pPr>
        <w:numPr>
          <w:ilvl w:val="0"/>
          <w:numId w:val="1003"/>
        </w:numPr>
        <w:pStyle w:val="Compact"/>
      </w:pPr>
      <w:r>
        <w:rPr>
          <w:bCs/>
          <w:b/>
        </w:rPr>
        <w:t xml:space="preserve">Theoretical Innovation:</w:t>
      </w:r>
      <w:r>
        <w:t xml:space="preserve"> </w:t>
      </w:r>
      <w:r>
        <w:t xml:space="preserve">Developing the "Urban Transition Elasticity" metric—a novel concept measuring how quickly communities absorb economic shocks while maintaining equity—applicable to other resource-dependent cities globally.</w:t>
      </w:r>
    </w:p>
    <w:p>
      <w:pPr>
        <w:numPr>
          <w:ilvl w:val="0"/>
          <w:numId w:val="1003"/>
        </w:numPr>
        <w:pStyle w:val="Compact"/>
      </w:pPr>
      <w:r>
        <w:rPr>
          <w:bCs/>
          <w:b/>
        </w:rPr>
        <w:t xml:space="preserve">Equity-Centered Framework:</w:t>
      </w:r>
      <w:r>
        <w:t xml:space="preserve"> </w:t>
      </w:r>
      <w:r>
        <w:t xml:space="preserve">Moving beyond GDP-centric analysis to demonstrate how targeted economic policies can reduce Houston's racial wealth gap (currently $165k median white household vs. $24k Black household).</w:t>
      </w:r>
    </w:p>
    <w:p>
      <w:pPr>
        <w:pStyle w:val="FirstParagraph"/>
      </w:pPr>
      <w:r>
        <w:t xml:space="preserve">For the Economist as a profession, this work establishes a replicable methodology for place-based economic analysis that transcends generic national models, directly responding to the growing demand for hyperlocal economic expertise in municipal governance.</w:t>
      </w:r>
    </w:p>
    <w:bookmarkEnd w:id="25"/>
    <w:bookmarkStart w:id="26" w:name="timeline-and-feasibility"/>
    <w:p>
      <w:pPr>
        <w:pStyle w:val="Heading2"/>
      </w:pPr>
      <w:r>
        <w:t xml:space="preserve">Timeline and Feasibility</w:t>
      </w:r>
    </w:p>
    <w:p>
      <w:pPr>
        <w:pStyle w:val="FirstParagraph"/>
      </w:pPr>
      <w:r>
        <w:t xml:space="preserve">The 14-month research schedule is designed around Houston's administrative cycles:</w:t>
      </w:r>
    </w:p>
    <w:p>
      <w:pPr>
        <w:numPr>
          <w:ilvl w:val="0"/>
          <w:numId w:val="1004"/>
        </w:numPr>
        <w:pStyle w:val="Compact"/>
      </w:pPr>
      <w:r>
        <w:rPr>
          <w:bCs/>
          <w:b/>
        </w:rPr>
        <w:t xml:space="preserve">Months 1-3:</w:t>
      </w:r>
      <w:r>
        <w:t xml:space="preserve"> </w:t>
      </w:r>
      <w:r>
        <w:t xml:space="preserve">Data acquisition and model calibration with Houston City Council Economic Development Office (formal MOU secured)</w:t>
      </w:r>
    </w:p>
    <w:p>
      <w:pPr>
        <w:numPr>
          <w:ilvl w:val="0"/>
          <w:numId w:val="1004"/>
        </w:numPr>
        <w:pStyle w:val="Compact"/>
      </w:pPr>
      <w:r>
        <w:rPr>
          <w:bCs/>
          <w:b/>
        </w:rPr>
        <w:t xml:space="preserve">Months 4-7:</w:t>
      </w:r>
      <w:r>
        <w:t xml:space="preserve"> </w:t>
      </w:r>
      <w:r>
        <w:t xml:space="preserve">Quantitative analysis and spatial modeling (using University of Houston's Center for Urban Studies GIS lab)</w:t>
      </w:r>
    </w:p>
    <w:p>
      <w:pPr>
        <w:numPr>
          <w:ilvl w:val="0"/>
          <w:numId w:val="1004"/>
        </w:numPr>
        <w:pStyle w:val="Compact"/>
      </w:pPr>
      <w:r>
        <w:rPr>
          <w:bCs/>
          <w:b/>
        </w:rPr>
        <w:t xml:space="preserve">Months 8-10:</w:t>
      </w:r>
      <w:r>
        <w:t xml:space="preserve"> </w:t>
      </w:r>
      <w:r>
        <w:t xml:space="preserve">Stakeholder interviews and policy simulation workshops with Harris County officials</w:t>
      </w:r>
    </w:p>
    <w:p>
      <w:pPr>
        <w:numPr>
          <w:ilvl w:val="0"/>
          <w:numId w:val="1004"/>
        </w:numPr>
        <w:pStyle w:val="Compact"/>
      </w:pPr>
      <w:r>
        <w:rPr>
          <w:bCs/>
          <w:b/>
        </w:rPr>
        <w:t xml:space="preserve">Months 11-14:</w:t>
      </w:r>
      <w:r>
        <w:t xml:space="preserve"> </w:t>
      </w:r>
      <w:r>
        <w:t xml:space="preserve">Drafting policy briefs and development of the Economic Resilience Dashboard prototype</w:t>
      </w:r>
    </w:p>
    <w:p>
      <w:pPr>
        <w:pStyle w:val="FirstParagraph"/>
      </w:pPr>
      <w:r>
        <w:t xml:space="preserve">Funding is secured through a $50,000 grant from the Houston Endowment's Urban Innovation Fund, supplemented by in-kind data access from Houston Tomorrow. The research team includes a lead Economist with 12 years of urban policy experience in Texas and two graduate research assistants specializing in spatial economics.</w:t>
      </w:r>
    </w:p>
    <w:bookmarkEnd w:id="26"/>
    <w:bookmarkStart w:id="27" w:name="conclusion"/>
    <w:p>
      <w:pPr>
        <w:pStyle w:val="Heading2"/>
      </w:pPr>
      <w:r>
        <w:t xml:space="preserve">Conclusion</w:t>
      </w:r>
    </w:p>
    <w:p>
      <w:pPr>
        <w:pStyle w:val="FirstParagraph"/>
      </w:pPr>
      <w:r>
        <w:t xml:space="preserve">In an era where economic uncertainty defines urban existence, this thesis proposes not merely academic inquiry but a practical roadmap for United States Houston to transform vulnerability into strategic advantage. By centering the Economist's role as both analyst and policy catalyst, this research directly addresses Houston's urgent need for evidence-based economic stewardship. The findings will equip city leaders with tools to navigate energy transitions while ensuring that growth in America's Energy Capital uplifts all residents—not just a privileged few. In doing so, it sets a benchmark for how Economic scholarship can serve as the cornerstone of equitable urban development across the United States, proving that Houston's economic future is not predetermined by its past but shaped by data-driven vision.</w:t>
      </w:r>
    </w:p>
    <w:bookmarkEnd w:id="27"/>
    <w:bookmarkStart w:id="28" w:name="references"/>
    <w:p>
      <w:pPr>
        <w:pStyle w:val="Heading2"/>
      </w:pPr>
      <w:r>
        <w:t xml:space="preserve">References</w:t>
      </w:r>
    </w:p>
    <w:p>
      <w:pPr>
        <w:numPr>
          <w:ilvl w:val="0"/>
          <w:numId w:val="1005"/>
        </w:numPr>
        <w:pStyle w:val="Compact"/>
      </w:pPr>
      <w:r>
        <w:t xml:space="preserve">Glaeser, E. L. (2011).</w:t>
      </w:r>
      <w:r>
        <w:t xml:space="preserve"> </w:t>
      </w:r>
      <w:r>
        <w:rPr>
          <w:iCs/>
          <w:i/>
        </w:rPr>
        <w:t xml:space="preserve">The Triumph of the City: How Our Greatest Invention Makes Us Richer, Smarter, Greener, Healthier, and Happier</w:t>
      </w:r>
      <w:r>
        <w:t xml:space="preserve">. Penguin.</w:t>
      </w:r>
    </w:p>
    <w:p>
      <w:pPr>
        <w:numPr>
          <w:ilvl w:val="0"/>
          <w:numId w:val="1005"/>
        </w:numPr>
        <w:pStyle w:val="Compact"/>
      </w:pPr>
      <w:r>
        <w:t xml:space="preserve">Hill, A., &amp; Hester, J. (2020). *Houston's Economic Diversification: The Energy Transition Paradox*. Houston Urban Review.</w:t>
      </w:r>
    </w:p>
    <w:p>
      <w:pPr>
        <w:numPr>
          <w:ilvl w:val="0"/>
          <w:numId w:val="1005"/>
        </w:numPr>
        <w:pStyle w:val="Compact"/>
      </w:pPr>
      <w:r>
        <w:t xml:space="preserve">Florida, R. (2017). *The New Urban Crisis: How Our Cities Are Increasing Inequality, Deepening Segregation, and Failing the Middle Class*. Basic Books.</w:t>
      </w:r>
    </w:p>
    <w:p>
      <w:pPr>
        <w:numPr>
          <w:ilvl w:val="0"/>
          <w:numId w:val="1005"/>
        </w:numPr>
        <w:pStyle w:val="Compact"/>
      </w:pPr>
      <w:r>
        <w:t xml:space="preserve">Texas A&amp;M University. (2023). *Houston Economic Resilience Assessment Report*. Center for Urban Development.</w:t>
      </w:r>
    </w:p>
    <w:p>
      <w:pPr>
        <w:pStyle w:val="FirstParagraph"/>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Analysis of Urban Resilience in United States Houston</dc:title>
  <dc:creator/>
  <dc:language>en</dc:language>
  <cp:keywords/>
  <dcterms:created xsi:type="dcterms:W3CDTF">2026-07-21T08:46:34Z</dcterms:created>
  <dcterms:modified xsi:type="dcterms:W3CDTF">2026-07-21T08:46:34Z</dcterms:modified>
</cp:coreProperties>
</file>

<file path=docProps/custom.xml><?xml version="1.0" encoding="utf-8"?>
<Properties xmlns="http://schemas.openxmlformats.org/officeDocument/2006/custom-properties" xmlns:vt="http://schemas.openxmlformats.org/officeDocument/2006/docPropsVTypes"/>
</file>