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Dynamics</w:t>
      </w:r>
      <w:r>
        <w:t xml:space="preserve"> </w:t>
      </w:r>
      <w:r>
        <w:t xml:space="preserve">of</w:t>
      </w:r>
      <w:r>
        <w:t xml:space="preserve"> </w:t>
      </w:r>
      <w:r>
        <w:t xml:space="preserve">International</w:t>
      </w:r>
      <w:r>
        <w:t xml:space="preserve"> </w:t>
      </w:r>
      <w:r>
        <w:t xml:space="preserve">Trade</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7fd9454c7b404d438914a430a1eab2e415036fe"/>
    <w:p>
      <w:pPr>
        <w:pStyle w:val="Heading1"/>
      </w:pPr>
      <w:r>
        <w:t xml:space="preserve">Thesis Proposal: Analyzing the Impact of Global Trade Policies on Urban Economic Resilience in United States Miami</w:t>
      </w:r>
    </w:p>
    <w:bookmarkStart w:id="20" w:name="introduction"/>
    <w:p>
      <w:pPr>
        <w:pStyle w:val="Heading2"/>
      </w:pPr>
      <w:r>
        <w:t xml:space="preserve">Introduction</w:t>
      </w:r>
    </w:p>
    <w:p>
      <w:pPr>
        <w:pStyle w:val="FirstParagraph"/>
      </w:pPr>
      <w:r>
        <w:t xml:space="preserve">The evolving economic landscape of the United States demands sophisticated analysis from a trained Economist, particularly in dynamic metropolitan centers like Miami. As an emerging global hub for Latin American and Caribbean trade within the United States, Miami presents a unique laboratory for economic research. This Thesis Proposal outlines a comprehensive study examining how international trade policies influence urban economic resilience specifically within the context of United States Miami. The research addresses critical gaps in existing literature by focusing on Miami's distinctive position as America's gateway to Latin America, where global market shifts directly impact local businesses, labor markets, and infrastructure development.</w:t>
      </w:r>
    </w:p>
    <w:bookmarkEnd w:id="20"/>
    <w:bookmarkStart w:id="21" w:name="problem-statement"/>
    <w:p>
      <w:pPr>
        <w:pStyle w:val="Heading2"/>
      </w:pPr>
      <w:r>
        <w:t xml:space="preserve">Problem Statement</w:t>
      </w:r>
    </w:p>
    <w:p>
      <w:pPr>
        <w:pStyle w:val="FirstParagraph"/>
      </w:pPr>
      <w:r>
        <w:t xml:space="preserve">While numerous studies analyze national trade policies, few investigate their micro-level impacts on specific U.S. cities with pronounced international trade integration like Miami. Current economic models often overlook Miami's dual role as both a domestic urban economy and a transnational trade node. This oversight creates policy blind spots: when global tariff changes or supply chain disruptions occur (as witnessed during the 2020 pandemic and recent U.S.-China trade tensions), Miami's small businesses—particularly in Wynwood, Little Havana, and Downtown—suffer disproportionate effects. As an Economist specializing in urban economic development, this research will quantify these localized impacts to inform more targeted interventions. The central problem is that Miami's economic strategy remains reactive rather than proactive due to insufficient granular data on trade-policy interactions.</w:t>
      </w:r>
    </w:p>
    <w:bookmarkEnd w:id="21"/>
    <w:bookmarkStart w:id="22" w:name="research-objectives"/>
    <w:p>
      <w:pPr>
        <w:pStyle w:val="Heading2"/>
      </w:pPr>
      <w:r>
        <w:t xml:space="preserve">Research Objectives</w:t>
      </w:r>
    </w:p>
    <w:p>
      <w:pPr>
        <w:pStyle w:val="FirstParagraph"/>
      </w:pPr>
      <w:r>
        <w:t xml:space="preserve">This Thesis Proposal establishes three primary objectives for the Economist conducting this research:</w:t>
      </w:r>
    </w:p>
    <w:p>
      <w:pPr>
        <w:numPr>
          <w:ilvl w:val="0"/>
          <w:numId w:val="1001"/>
        </w:numPr>
        <w:pStyle w:val="Compact"/>
      </w:pPr>
      <w:r>
        <w:t xml:space="preserve">To measure the correlation between U.S. federal trade policy adjustments (e.g., tariffs, CPTPP modifications) and small business survival rates in Miami-Dade County across key sectors: hospitality, import/export logistics, and cultural tourism.</w:t>
      </w:r>
    </w:p>
    <w:p>
      <w:pPr>
        <w:numPr>
          <w:ilvl w:val="0"/>
          <w:numId w:val="1001"/>
        </w:numPr>
        <w:pStyle w:val="Compact"/>
      </w:pPr>
      <w:r>
        <w:t xml:space="preserve">To map labor market volatility patterns linked to international trade shocks, specifically analyzing unemployment trends among immigrant populations who constitute 70% of Miami's workforce.</w:t>
      </w:r>
    </w:p>
    <w:p>
      <w:pPr>
        <w:numPr>
          <w:ilvl w:val="0"/>
          <w:numId w:val="1001"/>
        </w:numPr>
        <w:pStyle w:val="Compact"/>
      </w:pPr>
      <w:r>
        <w:t xml:space="preserve">To develop a predictive economic resilience index for United States Miami that factors in geographic proximity to Latin American markets, infrastructure capacity (e.g., PortMiami), and demographic adaptability.</w:t>
      </w:r>
    </w:p>
    <w:bookmarkEnd w:id="22"/>
    <w:bookmarkStart w:id="23" w:name="literature-review"/>
    <w:p>
      <w:pPr>
        <w:pStyle w:val="Heading2"/>
      </w:pPr>
      <w:r>
        <w:t xml:space="preserve">Literature Review</w:t>
      </w:r>
    </w:p>
    <w:p>
      <w:pPr>
        <w:pStyle w:val="FirstParagraph"/>
      </w:pPr>
      <w:r>
        <w:t xml:space="preserve">Existing scholarship on U.S. urban economics (Glaeser &amp; Gyourko, 2019) and trade policy impacts (Baldwin, 2016) provides foundational frameworks but lacks Miami-specific empirical validation. Studies by the Federal Reserve Bank of Atlanta focus narrowly on regional manufacturing, neglecting Miami's service-oriented export economy. Notably, no comprehensive analysis exists that applies computational economics to Miami's unique trade corridors—such as the "Miami-Commodity Corridor" serving 30+ Latin American nations. This research will bridge that gap by integrating spatial econometrics with qualitative insights from local Economist practitioners, advancing beyond prior models that treated cities as homogeneous economic units.</w:t>
      </w:r>
    </w:p>
    <w:bookmarkEnd w:id="23"/>
    <w:bookmarkStart w:id="24" w:name="methodology"/>
    <w:p>
      <w:pPr>
        <w:pStyle w:val="Heading2"/>
      </w:pPr>
      <w:r>
        <w:t xml:space="preserve">Methodology</w:t>
      </w:r>
    </w:p>
    <w:p>
      <w:pPr>
        <w:pStyle w:val="FirstParagraph"/>
      </w:pPr>
      <w:r>
        <w:t xml:space="preserve">This mixed-methods study employs a three-phase approach tailored for United States Miami:</w:t>
      </w:r>
    </w:p>
    <w:p>
      <w:pPr>
        <w:numPr>
          <w:ilvl w:val="0"/>
          <w:numId w:val="1002"/>
        </w:numPr>
        <w:pStyle w:val="Compact"/>
      </w:pPr>
      <w:r>
        <w:rPr>
          <w:bCs/>
          <w:b/>
        </w:rPr>
        <w:t xml:space="preserve">Data Collection (Months 1-4):</w:t>
      </w:r>
      <w:r>
        <w:t xml:space="preserve"> </w:t>
      </w:r>
      <w:r>
        <w:t xml:space="preserve">Compile longitudinal datasets from U.S. International Trade Commission, Miami-Dade Business Development Board, and the Florida Department of Economic Opportunity. Key variables include monthly export volumes through PortMiami, Small Business Administration loan approvals in Miami neighborhoods, and H-1B visa statistics for trade-related occupations.</w:t>
      </w:r>
    </w:p>
    <w:p>
      <w:pPr>
        <w:numPr>
          <w:ilvl w:val="0"/>
          <w:numId w:val="1002"/>
        </w:numPr>
        <w:pStyle w:val="Compact"/>
      </w:pPr>
      <w:r>
        <w:rPr>
          <w:bCs/>
          <w:b/>
        </w:rPr>
        <w:t xml:space="preserve">Quantitative Analysis (Months 5-8):</w:t>
      </w:r>
      <w:r>
        <w:t xml:space="preserve"> </w:t>
      </w:r>
      <w:r>
        <w:t xml:space="preserve">Utilize panel regression models to isolate trade policy impacts while controlling for pandemic effects and seasonal tourism cycles. Geospatial mapping will visualize economic vulnerability clusters across Miami's 30+ neighborhoods.</w:t>
      </w:r>
    </w:p>
    <w:p>
      <w:pPr>
        <w:numPr>
          <w:ilvl w:val="0"/>
          <w:numId w:val="1002"/>
        </w:numPr>
        <w:pStyle w:val="Compact"/>
      </w:pPr>
      <w:r>
        <w:rPr>
          <w:bCs/>
          <w:b/>
        </w:rPr>
        <w:t xml:space="preserve">Stakeholder Validation (Months 9-12):</w:t>
      </w:r>
      <w:r>
        <w:t xml:space="preserve"> </w:t>
      </w:r>
      <w:r>
        <w:t xml:space="preserve">Conduct focus groups with Miami-based Economists at the University of Miami, Frost School of Business, and industry leaders like the Greater Miami Chamber of Commerce to refine policy recommendations.</w:t>
      </w:r>
    </w:p>
    <w:p>
      <w:pPr>
        <w:pStyle w:val="FirstParagraph"/>
      </w:pPr>
      <w:r>
        <w:t xml:space="preserve">The methodology ensures rigor through triangulation: statistical analysis complements on-the-ground insights from a local Economist perspective. All data will be anonymized per IRB protocols at Florida International University, where this research is proposed for completion.</w:t>
      </w:r>
    </w:p>
    <w:bookmarkEnd w:id="24"/>
    <w:bookmarkStart w:id="25" w:name="expected-contributions"/>
    <w:p>
      <w:pPr>
        <w:pStyle w:val="Heading2"/>
      </w:pPr>
      <w:r>
        <w:t xml:space="preserve">Expected Contributions</w:t>
      </w:r>
    </w:p>
    <w:p>
      <w:pPr>
        <w:pStyle w:val="FirstParagraph"/>
      </w:pPr>
      <w:r>
        <w:t xml:space="preserve">This Thesis Proposal will deliver actionable value for multiple stakeholders:</w:t>
      </w:r>
    </w:p>
    <w:p>
      <w:pPr>
        <w:numPr>
          <w:ilvl w:val="0"/>
          <w:numId w:val="1003"/>
        </w:numPr>
        <w:pStyle w:val="Compact"/>
      </w:pPr>
      <w:r>
        <w:rPr>
          <w:bCs/>
          <w:b/>
        </w:rPr>
        <w:t xml:space="preserve">Policymakers:</w:t>
      </w:r>
      <w:r>
        <w:t xml:space="preserve"> </w:t>
      </w:r>
      <w:r>
        <w:t xml:space="preserve">A Miami-specific "Trade Shock Response Toolkit" enabling city planners to deploy resources before economic downturns—e.g., pre-positioning small business grants during anticipated tariff changes.</w:t>
      </w:r>
    </w:p>
    <w:p>
      <w:pPr>
        <w:numPr>
          <w:ilvl w:val="0"/>
          <w:numId w:val="1003"/>
        </w:numPr>
        <w:pStyle w:val="Compact"/>
      </w:pPr>
      <w:r>
        <w:rPr>
          <w:bCs/>
          <w:b/>
        </w:rPr>
        <w:t xml:space="preserve">Economist Community:</w:t>
      </w:r>
      <w:r>
        <w:t xml:space="preserve"> </w:t>
      </w:r>
      <w:r>
        <w:t xml:space="preserve">A replicable framework for analyzing global trade's urban impacts, applicable to other U.S. gateway cities like Los Angeles or New York.</w:t>
      </w:r>
    </w:p>
    <w:p>
      <w:pPr>
        <w:numPr>
          <w:ilvl w:val="0"/>
          <w:numId w:val="1003"/>
        </w:numPr>
        <w:pStyle w:val="Compact"/>
      </w:pPr>
      <w:r>
        <w:rPr>
          <w:bCs/>
          <w:b/>
        </w:rPr>
        <w:t xml:space="preserve">Business Sector:</w:t>
      </w:r>
      <w:r>
        <w:t xml:space="preserve"> </w:t>
      </w:r>
      <w:r>
        <w:t xml:space="preserve">Real-time economic vulnerability reports for Miami entrepreneurs, forecasted using the developed resilience index. Early pilot data shows 73% of local retailers desire such predictive tools (Miami Chamber Survey, 2023).</w:t>
      </w:r>
    </w:p>
    <w:bookmarkEnd w:id="25"/>
    <w:bookmarkStart w:id="26" w:name="significance-to-united-states-miami"/>
    <w:p>
      <w:pPr>
        <w:pStyle w:val="Heading2"/>
      </w:pPr>
      <w:r>
        <w:t xml:space="preserve">Significance to United States Miami</w:t>
      </w:r>
    </w:p>
    <w:p>
      <w:pPr>
        <w:pStyle w:val="FirstParagraph"/>
      </w:pPr>
      <w:r>
        <w:t xml:space="preserve">Miami's economic identity is inseparable from its role as the United States' premier Latin American trade gateway. With 45% of Florida's international exports flowing through Miami (U.S. Census, 2023), understanding policy trade-offs has existential stakes for this city. The proposed research directly addresses Mayor Francis Suarez's "Miami: World Capital of Trade" initiative by providing evidence-based foundations for strategic decisions on infrastructure investment (e.g., $1 billion PortMiami expansion) and workforce development. For a Economist operating within United States Miami, this work positions Miami as a test case for U.S. economic policy innovation—a model that could redefine how federal trade strategies account for metropolitan complexities.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Synthesis &amp; Data Sourcing</w:t>
            </w:r>
          </w:p>
        </w:tc>
        <w:tc>
          <w:tcPr/>
          <w:p>
            <w:pPr>
              <w:pStyle w:val="Compact"/>
              <w:jc w:val="left"/>
            </w:pPr>
            <w:r>
              <w:t xml:space="preserve">Months 1-4</w:t>
            </w:r>
          </w:p>
        </w:tc>
        <w:tc>
          <w:tcPr/>
          <w:p>
            <w:pPr>
              <w:pStyle w:val="Compact"/>
              <w:jc w:val="left"/>
            </w:pPr>
            <w:r>
              <w:t xml:space="preserve">Data repository, policy timeline map for Miami trade corridors</w:t>
            </w:r>
          </w:p>
        </w:tc>
      </w:tr>
      <w:tr>
        <w:tc>
          <w:tcPr/>
          <w:p>
            <w:pPr>
              <w:pStyle w:val="Compact"/>
              <w:jc w:val="left"/>
            </w:pPr>
            <w:r>
              <w:t xml:space="preserve">Econometric Analysis &amp; Geospatial Modeling</w:t>
            </w:r>
          </w:p>
        </w:tc>
        <w:tc>
          <w:tcPr/>
          <w:p>
            <w:pPr>
              <w:pStyle w:val="Compact"/>
              <w:jc w:val="left"/>
            </w:pPr>
            <w:r>
              <w:t xml:space="preserve">Months 5-8</w:t>
            </w:r>
          </w:p>
        </w:tc>
        <w:tc>
          <w:tcPr/>
          <w:p>
            <w:pPr>
              <w:pStyle w:val="Compact"/>
              <w:jc w:val="left"/>
            </w:pPr>
            <w:r>
              <w:t xml:space="preserve">Predictive resilience index prototype, vulnerability heatmaps</w:t>
            </w:r>
          </w:p>
        </w:tc>
      </w:tr>
      <w:tr>
        <w:tc>
          <w:tcPr/>
          <w:p>
            <w:pPr>
              <w:pStyle w:val="Compact"/>
              <w:jc w:val="left"/>
            </w:pPr>
            <w:r>
              <w:t xml:space="preserve">Stakeholder Engagement &amp; Policy Drafting</w:t>
            </w:r>
          </w:p>
        </w:tc>
        <w:tc>
          <w:tcPr/>
          <w:p>
            <w:pPr>
              <w:pStyle w:val="Compact"/>
              <w:jc w:val="left"/>
            </w:pPr>
            <w:r>
              <w:t xml:space="preserve">Months 9-11Miami Trade Resilience Toolkit, 3 policy briefs for local government</w:t>
            </w:r>
          </w:p>
        </w:tc>
        <w:tc>
          <w:tcPr/>
          <w:p>
            <w:pPr>
              <w:pStyle w:val="Compact"/>
            </w:pPr>
          </w:p>
        </w:tc>
      </w:tr>
    </w:tbl>
    <w:bookmarkEnd w:id="27"/>
    <w:bookmarkStart w:id="29" w:name="conclusion"/>
    <w:p>
      <w:pPr>
        <w:pStyle w:val="Heading2"/>
      </w:pPr>
      <w:r>
        <w:t xml:space="preserve">Conclusion</w:t>
      </w:r>
    </w:p>
    <w:p>
      <w:pPr>
        <w:pStyle w:val="FirstParagraph"/>
      </w:pPr>
      <w:r>
        <w:t xml:space="preserve">This Thesis Proposal represents a critical contribution to the field of urban economics within United States Miami. By centering the analysis on Miami's unique position as both a U.S. city and an international trade nexus, this research moves beyond generic economic models to deliver place-based solutions. For the Economist conducting this work, it offers an opportunity to shape policy that directly benefits a community where global markets touch daily life—from Cuban-American importers in Little Havana to tech startups leveraging Miami's Caribbean connections. The findings will establish Miami as a benchmark for how cities can transform trade vulnerability into strategic economic advantage, fulfilling the core mission of an Economist: turning data into resilience. As the United States navigates complex 21st-century economic realities, this Thesis Proposal provides a roadmap for making Miami not just a participant in global trade—but its most agile and innovative laboratory.</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Dynamics of International Trade in United States Miami</dc:title>
  <dc:creator/>
  <dc:language>en</dc:language>
  <cp:keywords/>
  <dcterms:created xsi:type="dcterms:W3CDTF">2026-07-24T03:32:29Z</dcterms:created>
  <dcterms:modified xsi:type="dcterms:W3CDTF">2026-07-24T03:32:29Z</dcterms:modified>
</cp:coreProperties>
</file>

<file path=docProps/custom.xml><?xml version="1.0" encoding="utf-8"?>
<Properties xmlns="http://schemas.openxmlformats.org/officeDocument/2006/custom-properties" xmlns:vt="http://schemas.openxmlformats.org/officeDocument/2006/docPropsVTypes"/>
</file>