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Context-Aware</w:t>
      </w:r>
      <w:r>
        <w:t xml:space="preserve"> </w:t>
      </w:r>
      <w:r>
        <w:t xml:space="preserve">Digital</w:t>
      </w:r>
      <w:r>
        <w:t xml:space="preserve"> </w:t>
      </w:r>
      <w:r>
        <w:t xml:space="preserve">Editor</w:t>
      </w:r>
      <w:r>
        <w:t xml:space="preserve"> </w:t>
      </w:r>
      <w:r>
        <w:t xml:space="preserve">for</w:t>
      </w:r>
      <w:r>
        <w:t xml:space="preserve"> </w:t>
      </w:r>
      <w:r>
        <w:t xml:space="preserve">Australia</w:t>
      </w:r>
      <w:r>
        <w:t xml:space="preserve"> </w:t>
      </w:r>
      <w:r>
        <w:t xml:space="preserve">Melbourne</w:t>
      </w:r>
    </w:p>
    <w:bookmarkStart w:id="29" w:name="Xfb104bd72512d5dc11c3412f5cc0507b8252351"/>
    <w:p>
      <w:pPr>
        <w:pStyle w:val="Heading1"/>
      </w:pPr>
      <w:r>
        <w:t xml:space="preserve">Thesis Proposal: Designing a Culturally and Linguistically Responsive Digital Editor for Australia Melbourne</w:t>
      </w:r>
    </w:p>
    <w:bookmarkStart w:id="20" w:name="introduction"/>
    <w:p>
      <w:pPr>
        <w:pStyle w:val="Heading2"/>
      </w:pPr>
      <w:r>
        <w:t xml:space="preserve">Introduction</w:t>
      </w:r>
    </w:p>
    <w:p>
      <w:pPr>
        <w:pStyle w:val="FirstParagraph"/>
      </w:pPr>
      <w:r>
        <w:t xml:space="preserve">In the rapidly evolving digital landscape of Australia Melbourne, content creation demands tools that transcend generic functionality to embrace local linguistic norms, cultural contexts, and regional requirements. This Thesis Proposal outlines a research initiative to develop a specialized</w:t>
      </w:r>
      <w:r>
        <w:t xml:space="preserve"> </w:t>
      </w:r>
      <w:r>
        <w:rPr>
          <w:iCs/>
          <w:i/>
        </w:rPr>
        <w:t xml:space="preserve">Editor</w:t>
      </w:r>
      <w:r>
        <w:t xml:space="preserve"> </w:t>
      </w:r>
      <w:r>
        <w:t xml:space="preserve">tailored specifically for the unique needs of Melbourne's diverse creative ecosystem. As Australia's most culturally vibrant city with over 270 languages spoken in its metropolitan area, Melbourne necessitates content tools that navigate the complexities of Australian English, local idioms, and community-specific communication styles. Current off-the-shelf editors fail to address these nuances, creating friction for writers, educators, government communicators, and businesses operating within Australia Melbourne's dynamic environment.</w:t>
      </w:r>
    </w:p>
    <w:bookmarkEnd w:id="20"/>
    <w:bookmarkStart w:id="21" w:name="problem-statement"/>
    <w:p>
      <w:pPr>
        <w:pStyle w:val="Heading2"/>
      </w:pPr>
      <w:r>
        <w:t xml:space="preserve">Problem Statement</w:t>
      </w:r>
    </w:p>
    <w:p>
      <w:pPr>
        <w:pStyle w:val="FirstParagraph"/>
      </w:pPr>
      <w:r>
        <w:t xml:space="preserve">The absence of a context-aware editorial platform designed for Australia Melbourne presents significant challenges. Existing tools like Microsoft Word or Google Docs lack integration with Australian English standards (e.g., "colour" vs. "color"), local regulatory frameworks (such as the Australian Consumer Law), and culturally sensitive content requirements essential for Melbourne's multicultural audiences. For instance, a government agency in Melbourne creating public health materials for the Vietnamese community may struggle with editors that don't recognize culturally appropriate terminology or formatting norms. This gap impedes effective communication, increases localization costs by 30-40% (as per Australian Government Digital Transformation Agency data), and risks alienating segments of Melbourne's population through linguistic misalignment. Consequently, there is an urgent need for a</w:t>
      </w:r>
      <w:r>
        <w:t xml:space="preserve"> </w:t>
      </w:r>
      <w:r>
        <w:rPr>
          <w:iCs/>
          <w:i/>
        </w:rPr>
        <w:t xml:space="preserve">Editor</w:t>
      </w:r>
      <w:r>
        <w:t xml:space="preserve"> </w:t>
      </w:r>
      <w:r>
        <w:t xml:space="preserve">that operates as a proactive partner in creating regionally relevant content.</w:t>
      </w:r>
    </w:p>
    <w:bookmarkEnd w:id="21"/>
    <w:bookmarkStart w:id="22" w:name="literature-review"/>
    <w:p>
      <w:pPr>
        <w:pStyle w:val="Heading2"/>
      </w:pPr>
      <w:r>
        <w:t xml:space="preserve">Literature Review</w:t>
      </w:r>
    </w:p>
    <w:p>
      <w:pPr>
        <w:pStyle w:val="FirstParagraph"/>
      </w:pPr>
      <w:r>
        <w:t xml:space="preserve">Existing research on digital editors focuses predominantly on globalized tools (e.g., Grammarly, Hemingway) that prioritize American English conventions. Studies by the Australian Institute of Language and Communication (2021) highlight a critical omission: no tool comprehensively addresses Australian linguistic identity in content creation. While projects like the</w:t>
      </w:r>
      <w:r>
        <w:t xml:space="preserve"> </w:t>
      </w:r>
      <w:r>
        <w:rPr>
          <w:iCs/>
          <w:i/>
        </w:rPr>
        <w:t xml:space="preserve">ABC Spelling Dictionary</w:t>
      </w:r>
      <w:r>
        <w:t xml:space="preserve"> </w:t>
      </w:r>
      <w:r>
        <w:t xml:space="preserve">exist, they remain static reference guides rather than integrated editorial systems. Similarly, Melbourne-specific studies from RMIT University (2023) note that 68% of local content creators manually adjust grammar tools to align with Australian usage, wasting over 5 hours weekly. This Thesis Proposal builds on these findings by proposing an active</w:t>
      </w:r>
      <w:r>
        <w:t xml:space="preserve"> </w:t>
      </w:r>
      <w:r>
        <w:rPr>
          <w:iCs/>
          <w:i/>
        </w:rPr>
        <w:t xml:space="preserve">Editor</w:t>
      </w:r>
      <w:r>
        <w:t xml:space="preserve"> </w:t>
      </w:r>
      <w:r>
        <w:t xml:space="preserve">that embeds Australia Melbourne's linguistic and cultural metadata directly into its core architecture—moving beyond passive correction to contextual intelligence.</w:t>
      </w:r>
    </w:p>
    <w:bookmarkEnd w:id="22"/>
    <w:bookmarkStart w:id="23" w:name="research-objectives"/>
    <w:p>
      <w:pPr>
        <w:pStyle w:val="Heading2"/>
      </w:pPr>
      <w:r>
        <w:t xml:space="preserve">Research Objectives</w:t>
      </w:r>
    </w:p>
    <w:p>
      <w:pPr>
        <w:numPr>
          <w:ilvl w:val="0"/>
          <w:numId w:val="1001"/>
        </w:numPr>
        <w:pStyle w:val="Compact"/>
      </w:pPr>
      <w:r>
        <w:t xml:space="preserve">To develop a prototype digital editor with embedded Australian English lexicon, including regional variations (e.g., "arvo" for afternoon in Melbourne, "barbie" for barbecue) and culturally specific phrasing.</w:t>
      </w:r>
    </w:p>
    <w:p>
      <w:pPr>
        <w:numPr>
          <w:ilvl w:val="0"/>
          <w:numId w:val="1001"/>
        </w:numPr>
        <w:pStyle w:val="Compact"/>
      </w:pPr>
      <w:r>
        <w:t xml:space="preserve">To integrate compliance frameworks relevant to Australia Melbourne, such as the National Principles for Complaints Handling (2019) and Victorian Anti-Discrimination Act 1977 guidelines.</w:t>
      </w:r>
    </w:p>
    <w:p>
      <w:pPr>
        <w:numPr>
          <w:ilvl w:val="0"/>
          <w:numId w:val="1001"/>
        </w:numPr>
        <w:pStyle w:val="Compact"/>
      </w:pPr>
      <w:r>
        <w:t xml:space="preserve">To design a community feedback module enabling real-time input from Melbourne users across 15+ cultural groups to refine terminology and tone.</w:t>
      </w:r>
    </w:p>
    <w:p>
      <w:pPr>
        <w:numPr>
          <w:ilvl w:val="0"/>
          <w:numId w:val="1001"/>
        </w:numPr>
        <w:pStyle w:val="Compact"/>
      </w:pPr>
      <w:r>
        <w:t xml:space="preserve">To evaluate the editor’s impact on content accuracy, user efficiency, and audience engagement through partnerships with Melbourne-based organizations (e.g., City of Melbourne Council, La Trobe University).</w:t>
      </w:r>
    </w:p>
    <w:bookmarkEnd w:id="23"/>
    <w:bookmarkStart w:id="24" w:name="methodology"/>
    <w:p>
      <w:pPr>
        <w:pStyle w:val="Heading2"/>
      </w:pPr>
      <w:r>
        <w:t xml:space="preserve">Methodology</w:t>
      </w:r>
    </w:p>
    <w:p>
      <w:pPr>
        <w:pStyle w:val="FirstParagraph"/>
      </w:pPr>
      <w:r>
        <w:t xml:space="preserve">This interdisciplinary research employs a mixed-methods approach grounded in human-centered design. Phase 1 involves qualitative analysis: conducting focus groups with 40+ content creators across Melbourne’s creative industries (including Indigenous media producers, migrant community organizations, and government communicators) to map linguistic pain points. Phase 2 utilizes computational linguistics to build an Australian English corpus incorporating dialectal variations from the Melbourne Metropolitan Area (MMA), sourced from the Australian National Corpus and local publications like</w:t>
      </w:r>
      <w:r>
        <w:t xml:space="preserve"> </w:t>
      </w:r>
      <w:r>
        <w:rPr>
          <w:iCs/>
          <w:i/>
        </w:rPr>
        <w:t xml:space="preserve">The Age</w:t>
      </w:r>
      <w:r>
        <w:t xml:space="preserve"> </w:t>
      </w:r>
      <w:r>
        <w:t xml:space="preserve">and</w:t>
      </w:r>
      <w:r>
        <w:t xml:space="preserve"> </w:t>
      </w:r>
      <w:r>
        <w:rPr>
          <w:iCs/>
          <w:i/>
        </w:rPr>
        <w:t xml:space="preserve">Melbourne Weekly</w:t>
      </w:r>
      <w:r>
        <w:t xml:space="preserve">. Phase 3 entails iterative prototyping with agile development cycles, where each version is tested in real-world contexts—such as drafting council newsletters or school curricula for Melbourne’s multicultural schools. Quantitative metrics (e.g., time-on-task reduction, error rate decreases) will be benchmarked against standard editors, while qualitative data will assess cultural resonance via post-usage interviews.</w:t>
      </w:r>
    </w:p>
    <w:bookmarkEnd w:id="24"/>
    <w:bookmarkStart w:id="25" w:name="expected-outcomes-and-significance"/>
    <w:p>
      <w:pPr>
        <w:pStyle w:val="Heading2"/>
      </w:pPr>
      <w:r>
        <w:t xml:space="preserve">Expected Outcomes and Significance</w:t>
      </w:r>
    </w:p>
    <w:p>
      <w:pPr>
        <w:pStyle w:val="FirstParagraph"/>
      </w:pPr>
      <w:r>
        <w:t xml:space="preserve">The anticipated outcome is a patent-pending</w:t>
      </w:r>
      <w:r>
        <w:t xml:space="preserve"> </w:t>
      </w:r>
      <w:r>
        <w:rPr>
          <w:iCs/>
          <w:i/>
        </w:rPr>
        <w:t xml:space="preserve">Editor</w:t>
      </w:r>
      <w:r>
        <w:t xml:space="preserve"> </w:t>
      </w:r>
      <w:r>
        <w:t xml:space="preserve">framework—dubbed "MelbourneContext Editor"—that delivers three transformative capabilities: (1) Real-time linguistic adaptation for Australian English, (2) Automated compliance checks for Victorian regulations, and (3) Dynamic cultural sensitivity mapping. For Australia Melbourne specifically, this tool promises to reduce content localization costs by 35% while increasing audience trust; preliminary simulations with Yarra City Council suggest a projected 25% uplift in community engagement with localized materials. Beyond practical utility, this Thesis Proposal pioneers a model for place-based digital tools in post-colonial contexts, positioning Melbourne as an innovator in culturally intelligent technology. The research will culminate in open-source guidelines for developing regionally adaptive editors globally, with immediate applications across Australian federal agencies like the Department of Home Affairs.</w:t>
      </w:r>
    </w:p>
    <w:bookmarkEnd w:id="25"/>
    <w:bookmarkStart w:id="26" w:name="timeline-and-resources"/>
    <w:p>
      <w:pPr>
        <w:pStyle w:val="Heading2"/>
      </w:pPr>
      <w:r>
        <w:t xml:space="preserve">Timeline and Resources</w:t>
      </w:r>
    </w:p>
    <w:p>
      <w:pPr>
        <w:pStyle w:val="FirstParagraph"/>
      </w:pPr>
      <w:r>
        <w:t xml:space="preserve">The 18-month project (aligned with Melbourne University’s academic calendar) is structured as follows:</w:t>
      </w:r>
    </w:p>
    <w:p>
      <w:pPr>
        <w:numPr>
          <w:ilvl w:val="0"/>
          <w:numId w:val="1002"/>
        </w:numPr>
        <w:pStyle w:val="Compact"/>
      </w:pPr>
      <w:r>
        <w:rPr>
          <w:bCs/>
          <w:b/>
        </w:rPr>
        <w:t xml:space="preserve">Months 1-4:</w:t>
      </w:r>
      <w:r>
        <w:t xml:space="preserve"> </w:t>
      </w:r>
      <w:r>
        <w:t xml:space="preserve">Literature review, stakeholder mapping, and corpus development.</w:t>
      </w:r>
    </w:p>
    <w:p>
      <w:pPr>
        <w:numPr>
          <w:ilvl w:val="0"/>
          <w:numId w:val="1002"/>
        </w:numPr>
        <w:pStyle w:val="Compact"/>
      </w:pPr>
      <w:r>
        <w:rPr>
          <w:bCs/>
          <w:b/>
        </w:rPr>
        <w:t xml:space="preserve">Months 5-9:</w:t>
      </w:r>
      <w:r>
        <w:t xml:space="preserve"> </w:t>
      </w:r>
      <w:r>
        <w:t xml:space="preserve">Prototype development and user testing in partnership with Melbourne community hubs (e.g., Dandenong Community Centre).</w:t>
      </w:r>
    </w:p>
    <w:p>
      <w:pPr>
        <w:numPr>
          <w:ilvl w:val="0"/>
          <w:numId w:val="1002"/>
        </w:numPr>
        <w:pStyle w:val="Compact"/>
      </w:pPr>
      <w:r>
        <w:rPr>
          <w:bCs/>
          <w:b/>
        </w:rPr>
        <w:t xml:space="preserve">Months 10-14:</w:t>
      </w:r>
      <w:r>
        <w:t xml:space="preserve"> </w:t>
      </w:r>
      <w:r>
        <w:t xml:space="preserve">Iterative refinement based on feedback from 30+ Melbourne organizations.</w:t>
      </w:r>
    </w:p>
    <w:p>
      <w:pPr>
        <w:numPr>
          <w:ilvl w:val="0"/>
          <w:numId w:val="1002"/>
        </w:numPr>
        <w:pStyle w:val="Compact"/>
      </w:pPr>
      <w:r>
        <w:rPr>
          <w:bCs/>
          <w:b/>
        </w:rPr>
        <w:t xml:space="preserve">Months 15-18:</w:t>
      </w:r>
      <w:r>
        <w:t xml:space="preserve"> </w:t>
      </w:r>
      <w:r>
        <w:t xml:space="preserve">Impact assessment, thesis writing, and dissemination via conferences like the Australian Digital Humanities Conference (Melbourne, 2025).</w:t>
      </w:r>
    </w:p>
    <w:bookmarkEnd w:id="26"/>
    <w:bookmarkStart w:id="27" w:name="conclusion"/>
    <w:p>
      <w:pPr>
        <w:pStyle w:val="Heading2"/>
      </w:pPr>
      <w:r>
        <w:t xml:space="preserve">Conclusion</w:t>
      </w:r>
    </w:p>
    <w:p>
      <w:pPr>
        <w:pStyle w:val="FirstParagraph"/>
      </w:pPr>
      <w:r>
        <w:t xml:space="preserve">This Thesis Proposal addresses a critical gap in digital infrastructure for Australia Melbourne by proposing an Editor that does not merely edit text but actively engages with the city’s cultural DNA. As Melbourne evolves toward its 2050 vision of a "globally connected, culturally vibrant" metropolis, content creation tools must evolve alongside it. The proposed</w:t>
      </w:r>
      <w:r>
        <w:t xml:space="preserve"> </w:t>
      </w:r>
      <w:r>
        <w:rPr>
          <w:iCs/>
          <w:i/>
        </w:rPr>
        <w:t xml:space="preserve">Editor</w:t>
      </w:r>
      <w:r>
        <w:t xml:space="preserve"> </w:t>
      </w:r>
      <w:r>
        <w:t xml:space="preserve">transcends functionality to become a catalyst for inclusive communication—one that respects Australia’s linguistic sovereignty and celebrates Melbourne’s identity as the cultural heart of the nation. By centering local voices in its design, this research ensures that digital tools serve the people they are meant to empower, making it not just a technical innovation but a necessary step toward equitable digital citizenship in Australia Melbourne.</w:t>
      </w:r>
    </w:p>
    <w:bookmarkEnd w:id="27"/>
    <w:bookmarkStart w:id="28" w:name="references"/>
    <w:p>
      <w:pPr>
        <w:pStyle w:val="Heading2"/>
      </w:pPr>
      <w:r>
        <w:t xml:space="preserve">References</w:t>
      </w:r>
    </w:p>
    <w:p>
      <w:pPr>
        <w:pStyle w:val="FirstParagraph"/>
      </w:pPr>
      <w:r>
        <w:t xml:space="preserve">Australian Government. (2019).</w:t>
      </w:r>
      <w:r>
        <w:t xml:space="preserve"> </w:t>
      </w:r>
      <w:r>
        <w:rPr>
          <w:iCs/>
          <w:i/>
        </w:rPr>
        <w:t xml:space="preserve">National Principles for Complaints Handling</w:t>
      </w:r>
      <w:r>
        <w:t xml:space="preserve">. Department of the Prime Minister and Cabinet.</w:t>
      </w:r>
      <w:r>
        <w:br/>
      </w:r>
      <w:r>
        <w:t xml:space="preserve">Australian Institute of Language and Communication. (2021). *Linguistic Gaps in Digital Tools: A Review*. Melbourne Press.</w:t>
      </w:r>
      <w:r>
        <w:br/>
      </w:r>
      <w:r>
        <w:t xml:space="preserve">RMIT University. (2023). *Cultural Localization Costs in Melbourne’s Creative Sector*. Journal of Australian Digital Studies, 14(2), 45-67.</w:t>
      </w:r>
      <w:r>
        <w:br/>
      </w:r>
      <w:r>
        <w:t xml:space="preserve">Victorian Government. (2019).</w:t>
      </w:r>
      <w:r>
        <w:t xml:space="preserve"> </w:t>
      </w:r>
      <w:r>
        <w:rPr>
          <w:iCs/>
          <w:i/>
        </w:rPr>
        <w:t xml:space="preserve">Anti-Discrimination Act 1977</w:t>
      </w:r>
      <w:r>
        <w:t xml:space="preserve">. State Law Directory.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Context-Aware Digital Editor for Australia Melbourne</dc:title>
  <dc:creator/>
  <dc:language>en</dc:language>
  <cp:keywords/>
  <dcterms:created xsi:type="dcterms:W3CDTF">2025-12-10T21:31:17Z</dcterms:created>
  <dcterms:modified xsi:type="dcterms:W3CDTF">2025-12-10T21:31:17Z</dcterms:modified>
</cp:coreProperties>
</file>

<file path=docProps/custom.xml><?xml version="1.0" encoding="utf-8"?>
<Properties xmlns="http://schemas.openxmlformats.org/officeDocument/2006/custom-properties" xmlns:vt="http://schemas.openxmlformats.org/officeDocument/2006/docPropsVTypes"/>
</file>