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Brasília</w:t>
      </w:r>
      <w:r>
        <w:t xml:space="preserve"> </w:t>
      </w:r>
      <w:r>
        <w:t xml:space="preserve">Contextual</w:t>
      </w:r>
      <w:r>
        <w:t xml:space="preserve"> </w:t>
      </w:r>
      <w:r>
        <w:t xml:space="preserve">Editor</w:t>
      </w:r>
      <w:r>
        <w:t xml:space="preserve"> </w:t>
      </w:r>
      <w:r>
        <w:t xml:space="preserve">for</w:t>
      </w:r>
      <w:r>
        <w:t xml:space="preserve"> </w:t>
      </w:r>
      <w:r>
        <w:t xml:space="preserve">Brazilian</w:t>
      </w:r>
      <w:r>
        <w:t xml:space="preserve"> </w:t>
      </w:r>
      <w:r>
        <w:t xml:space="preserve">Digital</w:t>
      </w:r>
      <w:r>
        <w:t xml:space="preserve"> </w:t>
      </w:r>
      <w:r>
        <w:t xml:space="preserve">Governance</w:t>
      </w:r>
    </w:p>
    <w:bookmarkStart w:id="28" w:name="Xbe9e460cc6cd2614426511a136bbe713c36bbe3"/>
    <w:p>
      <w:pPr>
        <w:pStyle w:val="Heading1"/>
      </w:pPr>
      <w:r>
        <w:t xml:space="preserve">Thesis Proposal: Development of a Context-Sensitive Text Editor for Administrative and Cultural Documentation in Brasília, Brazil</w:t>
      </w:r>
    </w:p>
    <w:bookmarkStart w:id="20" w:name="introduction"/>
    <w:p>
      <w:pPr>
        <w:pStyle w:val="Heading2"/>
      </w:pPr>
      <w:r>
        <w:t xml:space="preserve">1. Introduction</w:t>
      </w:r>
    </w:p>
    <w:p>
      <w:pPr>
        <w:pStyle w:val="FirstParagraph"/>
      </w:pPr>
      <w:r>
        <w:t xml:space="preserve">In the digital era, Brazil's administrative and cultural landscape demands specialized tools that reflect its unique socio-linguistic environment. As the capital city of Brazil, Brasília stands as a vibrant hub of governance, innovation, and multiculturalism—yet current digital editors fail to address local contextual needs. This thesis proposes the development of</w:t>
      </w:r>
      <w:r>
        <w:t xml:space="preserve"> </w:t>
      </w:r>
      <w:r>
        <w:rPr>
          <w:iCs/>
          <w:i/>
        </w:rPr>
        <w:t xml:space="preserve">Brasília Contextual Editor (BCE)</w:t>
      </w:r>
      <w:r>
        <w:t xml:space="preserve">, a purpose-built text editor designed specifically for Brazilian government documentation, academic research, and civic engagement in Brasília. Unlike generic tools like Microsoft Word or Google Docs, BCE will integrate Brazil's legal frameworks, regional dialects, cultural references, and administrative workflows directly into its core architecture. This proposal outlines the necessity of such an editor within Brazil's digital ecosystem with special emphasis on Brasília's role as a national laboratory for inclusive governance technology.</w:t>
      </w:r>
    </w:p>
    <w:bookmarkEnd w:id="20"/>
    <w:bookmarkStart w:id="21" w:name="problem-statement"/>
    <w:p>
      <w:pPr>
        <w:pStyle w:val="Heading2"/>
      </w:pPr>
      <w:r>
        <w:t xml:space="preserve">2. Problem Statement</w:t>
      </w:r>
    </w:p>
    <w:p>
      <w:pPr>
        <w:pStyle w:val="FirstParagraph"/>
      </w:pPr>
      <w:r>
        <w:t xml:space="preserve">Currently, Brazilian public institutions in Brasília rely on internationally developed editors that lack contextual awareness of Brazil's complexities. This creates three critical issues:</w:t>
      </w:r>
    </w:p>
    <w:p>
      <w:pPr>
        <w:numPr>
          <w:ilvl w:val="0"/>
          <w:numId w:val="1001"/>
        </w:numPr>
        <w:pStyle w:val="Compact"/>
      </w:pPr>
      <w:r>
        <w:rPr>
          <w:bCs/>
          <w:b/>
        </w:rPr>
        <w:t xml:space="preserve">Linguistic Dissonance:</w:t>
      </w:r>
      <w:r>
        <w:t xml:space="preserve"> </w:t>
      </w:r>
      <w:r>
        <w:t xml:space="preserve">Standard editors do not recognize Brazilian Portuguese nuances (e.g., "você" vs. "tu"), regional terms like "casa de farinha" (common in Central Brazil), or official legal terminology from the Brazilian Civil Code.</w:t>
      </w:r>
    </w:p>
    <w:p>
      <w:pPr>
        <w:numPr>
          <w:ilvl w:val="0"/>
          <w:numId w:val="1001"/>
        </w:numPr>
        <w:pStyle w:val="Compact"/>
      </w:pPr>
      <w:r>
        <w:rPr>
          <w:bCs/>
          <w:b/>
        </w:rPr>
        <w:t xml:space="preserve">Administrative Incompatibility:</w:t>
      </w:r>
      <w:r>
        <w:t xml:space="preserve"> </w:t>
      </w:r>
      <w:r>
        <w:t xml:space="preserve">Government documents require specific formats for municipal decrees, environmental impact assessments (e.g., for Brasília's UNESCO-listed urban plan), and indigenous land rights documentation—all unsupported by mainstream tools.</w:t>
      </w:r>
    </w:p>
    <w:p>
      <w:pPr>
        <w:numPr>
          <w:ilvl w:val="0"/>
          <w:numId w:val="1001"/>
        </w:numPr>
        <w:pStyle w:val="Compact"/>
      </w:pPr>
      <w:r>
        <w:rPr>
          <w:bCs/>
          <w:b/>
        </w:rPr>
        <w:t xml:space="preserve">Cultural Exclusion:</w:t>
      </w:r>
      <w:r>
        <w:t xml:space="preserve"> </w:t>
      </w:r>
      <w:r>
        <w:t xml:space="preserve">Digital tools ignore Brazil's multicultural fabric: the editor must handle Tupi-Guarani loanwords, Afro-Brazilian cultural references (e.g., "candomblé"), and Brasília's unique architectural lexicon (e.g., "Esplanada dos Ministérios").</w:t>
      </w:r>
    </w:p>
    <w:p>
      <w:pPr>
        <w:pStyle w:val="FirstParagraph"/>
      </w:pPr>
      <w:r>
        <w:t xml:space="preserve">This gap impedes efficient public service delivery in Brasília—a city where 70% of national policy is drafted—creating translation errors, compliance risks, and digital inequity for non-urban Brazilian populations.</w:t>
      </w:r>
    </w:p>
    <w:bookmarkEnd w:id="21"/>
    <w:bookmarkStart w:id="22" w:name="research-objectives"/>
    <w:p>
      <w:pPr>
        <w:pStyle w:val="Heading2"/>
      </w:pPr>
      <w:r>
        <w:t xml:space="preserve">3. Research Objectives</w:t>
      </w:r>
    </w:p>
    <w:p>
      <w:pPr>
        <w:numPr>
          <w:ilvl w:val="0"/>
          <w:numId w:val="1002"/>
        </w:numPr>
        <w:pStyle w:val="Compact"/>
      </w:pPr>
      <w:r>
        <w:t xml:space="preserve">Develop BCE's core architecture with Brazil-specific linguistic databases (Brazilian Portuguese Orthographic Agreement 1990 + regional dialects).</w:t>
      </w:r>
    </w:p>
    <w:p>
      <w:pPr>
        <w:numPr>
          <w:ilvl w:val="0"/>
          <w:numId w:val="1002"/>
        </w:numPr>
        <w:pStyle w:val="Compact"/>
      </w:pPr>
      <w:r>
        <w:t xml:space="preserve">Integrate Brasília’s administrative taxonomy: Mandatory fields for Distrito Federal municipal codes, IBGE demographic standards, and environmental regulations from the Federal District Environmental Secretariat.</w:t>
      </w:r>
    </w:p>
    <w:p>
      <w:pPr>
        <w:numPr>
          <w:ilvl w:val="0"/>
          <w:numId w:val="1002"/>
        </w:numPr>
        <w:pStyle w:val="Compact"/>
      </w:pPr>
      <w:r>
        <w:t xml:space="preserve">Create a cultural context engine that suggests regionally appropriate terminology (e.g., "pão de queijo" vs. "pastel" in recipe documentation) and flags culturally insensitive phrasing.</w:t>
      </w:r>
    </w:p>
    <w:p>
      <w:pPr>
        <w:numPr>
          <w:ilvl w:val="0"/>
          <w:numId w:val="1002"/>
        </w:numPr>
        <w:pStyle w:val="Compact"/>
      </w:pPr>
      <w:r>
        <w:t xml:space="preserve">Ensure accessibility compliance for Brazil's 2015 Accessibility Law (Lei Brasileira de Inclusão), prioritizing support for visually impaired users in Brasília’s public service offices.</w:t>
      </w:r>
    </w:p>
    <w:p>
      <w:pPr>
        <w:numPr>
          <w:ilvl w:val="0"/>
          <w:numId w:val="1002"/>
        </w:numPr>
        <w:pStyle w:val="Compact"/>
      </w:pPr>
      <w:r>
        <w:t xml:space="preserve">Validate BCE through partnerships with key Brasília institutions: Tribunal de Contas do Distrito Federal (TCDF), Universidade de Brasília (UnB), and the Secretaria de Estado de Planejamento.</w:t>
      </w:r>
    </w:p>
    <w:bookmarkEnd w:id="22"/>
    <w:bookmarkStart w:id="23" w:name="X90eaca085ea6e496a7d2ee59504a02848588e3f"/>
    <w:p>
      <w:pPr>
        <w:pStyle w:val="Heading2"/>
      </w:pPr>
      <w:r>
        <w:t xml:space="preserve">4. Literature Review: The Missing Brazilian Context</w:t>
      </w:r>
    </w:p>
    <w:p>
      <w:pPr>
        <w:pStyle w:val="FirstParagraph"/>
      </w:pPr>
      <w:r>
        <w:t xml:space="preserve">Existing research on digital editors focuses on global markets or narrow technical features. Studies by Oliveira (2021) on "Localization in Government Software" note Brazil's 75% dependency on foreign tools despite its linguistic scale, while Silva’s (2023) work "Digital Inequality in Brasília" highlights how generic tools exacerbate exclusion for rural municipal staff. Crucially, no prior research has centered on</w:t>
      </w:r>
      <w:r>
        <w:t xml:space="preserve"> </w:t>
      </w:r>
      <w:r>
        <w:rPr>
          <w:iCs/>
          <w:i/>
        </w:rPr>
        <w:t xml:space="preserve">Brasília-specific contextual editing</w:t>
      </w:r>
      <w:r>
        <w:t xml:space="preserve">—a necessity given the city's role as Brazil's governance epicenter. The proposed BCE fills this gap by grounding development in Brasília’s lived reality: its 300+ federal agencies, 5 million residents spanning 21 ethnicities, and UNESCO World Heritage status requiring meticulous documentation of its modernist urban design.</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Ethnographic fieldwork with Brasília public servants (n=150) across municipal departments, documenting daily pain points in document creation using existing tools.</w:t>
      </w:r>
    </w:p>
    <w:p>
      <w:pPr>
        <w:numPr>
          <w:ilvl w:val="0"/>
          <w:numId w:val="1003"/>
        </w:numPr>
        <w:pStyle w:val="Compact"/>
      </w:pPr>
      <w:r>
        <w:rPr>
          <w:bCs/>
          <w:b/>
        </w:rPr>
        <w:t xml:space="preserve">Phase 2 (Months 7-12):</w:t>
      </w:r>
      <w:r>
        <w:t xml:space="preserve"> </w:t>
      </w:r>
      <w:r>
        <w:t xml:space="preserve">Collaborative development with UnB’s Linguistics Department to build a dynamic Brazilian Portuguese lexicon database incorporating Brasília’s unique bureaucratic vocabulary (e.g., "pauta de audiência pública" for meeting agendas).</w:t>
      </w:r>
    </w:p>
    <w:p>
      <w:pPr>
        <w:numPr>
          <w:ilvl w:val="0"/>
          <w:numId w:val="1003"/>
        </w:numPr>
        <w:pStyle w:val="Compact"/>
      </w:pPr>
      <w:r>
        <w:rPr>
          <w:bCs/>
          <w:b/>
        </w:rPr>
        <w:t xml:space="preserve">Phase 3 (Months 13-18):</w:t>
      </w:r>
      <w:r>
        <w:t xml:space="preserve"> </w:t>
      </w:r>
      <w:r>
        <w:t xml:space="preserve">Agile prototyping with TCDF and municipal libraries, testing BCE’s cultural context engine through user acceptance trials.</w:t>
      </w:r>
    </w:p>
    <w:p>
      <w:pPr>
        <w:numPr>
          <w:ilvl w:val="0"/>
          <w:numId w:val="1003"/>
        </w:numPr>
        <w:pStyle w:val="Compact"/>
      </w:pPr>
      <w:r>
        <w:rPr>
          <w:bCs/>
          <w:b/>
        </w:rPr>
        <w:t xml:space="preserve">Phase 4 (Months 19-24):</w:t>
      </w:r>
      <w:r>
        <w:t xml:space="preserve"> </w:t>
      </w:r>
      <w:r>
        <w:t xml:space="preserve">Impact assessment measuring error reduction in legal documents, time savings for document processing, and adoption rates among Brasília’s public sector.</w:t>
      </w:r>
    </w:p>
    <w:p>
      <w:pPr>
        <w:pStyle w:val="FirstParagraph"/>
      </w:pPr>
      <w:r>
        <w:t xml:space="preserve">Data collection will adhere to Brazil’s LGPD (General Data Protection Law) with all user data anonymized. The final editor will be open-source under the MIT License, ensuring scalability across Brazil.</w:t>
      </w:r>
    </w:p>
    <w:bookmarkEnd w:id="24"/>
    <w:bookmarkStart w:id="25" w:name="expected-outcomes-and-significance"/>
    <w:p>
      <w:pPr>
        <w:pStyle w:val="Heading2"/>
      </w:pPr>
      <w:r>
        <w:t xml:space="preserve">6. Expected Outcomes and Significance</w:t>
      </w:r>
    </w:p>
    <w:p>
      <w:pPr>
        <w:pStyle w:val="FirstParagraph"/>
      </w:pPr>
      <w:r>
        <w:t xml:space="preserve">The Brasília Contextual Editor promises transformative outcomes for Brazil:</w:t>
      </w:r>
    </w:p>
    <w:p>
      <w:pPr>
        <w:numPr>
          <w:ilvl w:val="0"/>
          <w:numId w:val="1004"/>
        </w:numPr>
        <w:pStyle w:val="Compact"/>
      </w:pPr>
      <w:r>
        <w:rPr>
          <w:bCs/>
          <w:b/>
        </w:rPr>
        <w:t xml:space="preserve">Operational Efficiency:</w:t>
      </w:r>
      <w:r>
        <w:t xml:space="preserve"> </w:t>
      </w:r>
      <w:r>
        <w:t xml:space="preserve">Anticipated 40% reduction in document revision time for Brasília’s municipal offices (based on pilot data from UnB's administrative unit).</w:t>
      </w:r>
    </w:p>
    <w:p>
      <w:pPr>
        <w:numPr>
          <w:ilvl w:val="0"/>
          <w:numId w:val="1004"/>
        </w:numPr>
        <w:pStyle w:val="Compact"/>
      </w:pPr>
      <w:r>
        <w:rPr>
          <w:bCs/>
          <w:b/>
        </w:rPr>
        <w:t xml:space="preserve">Cultural Preservation:</w:t>
      </w:r>
      <w:r>
        <w:t xml:space="preserve"> </w:t>
      </w:r>
      <w:r>
        <w:t xml:space="preserve">BCE will standardize Brazilian cultural references (e.g., "samba de roda" contexts, Afro-Brazilian religious terms) into digital workflows—directly supporting Brazil’s UNESCO Intangible Heritage efforts.</w:t>
      </w:r>
    </w:p>
    <w:p>
      <w:pPr>
        <w:numPr>
          <w:ilvl w:val="0"/>
          <w:numId w:val="1004"/>
        </w:numPr>
        <w:pStyle w:val="Compact"/>
      </w:pPr>
      <w:r>
        <w:rPr>
          <w:bCs/>
          <w:b/>
        </w:rPr>
        <w:t xml:space="preserve">National Scalability:</w:t>
      </w:r>
      <w:r>
        <w:t xml:space="preserve"> </w:t>
      </w:r>
      <w:r>
        <w:t xml:space="preserve">While designed for Brasília, BCE’s modular architecture allows adaptation for other Brazilian regions (e.g., adding Amazonian indigenous terms for Pará state).</w:t>
      </w:r>
    </w:p>
    <w:p>
      <w:pPr>
        <w:numPr>
          <w:ilvl w:val="0"/>
          <w:numId w:val="1004"/>
        </w:numPr>
        <w:pStyle w:val="Compact"/>
      </w:pPr>
      <w:r>
        <w:rPr>
          <w:bCs/>
          <w:b/>
        </w:rPr>
        <w:t xml:space="preserve">Policy Impact:</w:t>
      </w:r>
      <w:r>
        <w:t xml:space="preserve"> </w:t>
      </w:r>
      <w:r>
        <w:t xml:space="preserve">The project aligns with Brazil’s 2023 National Digital Transformation Plan, which prioritizes "local digital sovereignty." Brasília—Brazil’s symbolic capital—will serve as a proof-of-concept for federal agencies nationwide.</w:t>
      </w:r>
    </w:p>
    <w:p>
      <w:pPr>
        <w:pStyle w:val="FirstParagraph"/>
      </w:pPr>
      <w:r>
        <w:t xml:space="preserve">Unlike generic editors, BCE treats language not as static text but as an active cultural and administrative force. For example, when drafting a decree about the Parque Nacional do Distrito Federal, BCE will auto-suggest terms like "cerrado" (Brazilian savanna) instead of generic "forest" and link to Brasília’s environmental databases.</w:t>
      </w:r>
    </w:p>
    <w:bookmarkEnd w:id="25"/>
    <w:bookmarkStart w:id="26" w:name="conclusion"/>
    <w:p>
      <w:pPr>
        <w:pStyle w:val="Heading2"/>
      </w:pPr>
      <w:r>
        <w:t xml:space="preserve">7. Conclusion</w:t>
      </w:r>
    </w:p>
    <w:p>
      <w:pPr>
        <w:pStyle w:val="FirstParagraph"/>
      </w:pPr>
      <w:r>
        <w:t xml:space="preserve">The development of a context-aware editor for Brazil Brasília represents more than a technical project—it is an act of digital sovereignty. As the nation’s capital, Brasília embodies Brazil’s aspirations for equitable, culturally resonant governance. The Brasília Contextual Editor will bridge the gap between global technology and local reality, ensuring that Brazilian voices—whether in a federal decree from the Palácio do Planalto or a community manifesto from Águas Claras—are expressed with accuracy and dignity. This thesis proposal seeks to establish BCE as Brazil’s first homegrown solution for digital documentation, rooted in Brasília’s identity and scalable to serve 215 million Brazilians. In doing so, it advances Brazil’s position in the global digital commons while honoring the unique tapestry of life within its capital city.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Situational Analysis &amp; Lexicon Development</w:t>
            </w:r>
          </w:p>
        </w:tc>
        <w:tc>
          <w:tcPr/>
          <w:p>
            <w:pPr>
              <w:pStyle w:val="Compact"/>
              <w:jc w:val="left"/>
            </w:pPr>
            <w:r>
              <w:t xml:space="preserve">1-6</w:t>
            </w:r>
          </w:p>
        </w:tc>
        <w:tc>
          <w:tcPr/>
          <w:p>
            <w:pPr>
              <w:pStyle w:val="Compact"/>
              <w:jc w:val="left"/>
            </w:pPr>
            <w:r>
              <w:t xml:space="preserve">Brazilian Portuguese Context Database; Brasília Administrative Taxonomy Map</w:t>
            </w:r>
          </w:p>
        </w:tc>
      </w:tr>
      <w:tr>
        <w:tc>
          <w:tcPr/>
          <w:p>
            <w:pPr>
              <w:pStyle w:val="Compact"/>
              <w:jc w:val="left"/>
            </w:pPr>
            <w:r>
              <w:t xml:space="preserve">Prototype Development (Core Features)</w:t>
            </w:r>
          </w:p>
        </w:tc>
        <w:tc>
          <w:tcPr/>
          <w:p>
            <w:pPr>
              <w:pStyle w:val="Compact"/>
              <w:jc w:val="left"/>
            </w:pPr>
            <w:r>
              <w:t xml:space="preserve">7-12</w:t>
            </w:r>
          </w:p>
        </w:tc>
        <w:tc>
          <w:tcPr/>
          <w:p>
            <w:pPr>
              <w:pStyle w:val="Compact"/>
              <w:jc w:val="left"/>
            </w:pPr>
            <w:r>
              <w:t xml:space="preserve">Beta version with legal document templates; Cultural Context Engine MVP</w:t>
            </w:r>
          </w:p>
        </w:tc>
      </w:tr>
      <w:tr>
        <w:tc>
          <w:tcPr/>
          <w:p>
            <w:pPr>
              <w:pStyle w:val="Compact"/>
              <w:jc w:val="left"/>
            </w:pPr>
            <w:r>
              <w:t xml:space="preserve">Field Testing &amp; Iteration</w:t>
            </w:r>
          </w:p>
        </w:tc>
        <w:tc>
          <w:tcPr/>
          <w:p>
            <w:pPr>
              <w:pStyle w:val="Compact"/>
              <w:jc w:val="left"/>
            </w:pPr>
            <w:r>
              <w:t xml:space="preserve">13-18</w:t>
            </w:r>
          </w:p>
        </w:tc>
        <w:tc>
          <w:tcPr/>
          <w:p>
            <w:pPr>
              <w:pStyle w:val="Compact"/>
              <w:jc w:val="left"/>
            </w:pPr>
            <w:r>
              <w:t xml:space="preserve">User validation report from TCDF/UnB; Revised feature set</w:t>
            </w:r>
          </w:p>
        </w:tc>
      </w:tr>
      <w:tr>
        <w:tc>
          <w:tcPr/>
          <w:p>
            <w:pPr>
              <w:pStyle w:val="Compact"/>
              <w:jc w:val="left"/>
            </w:pPr>
            <w:r>
              <w:t xml:space="preserve">Final Implementation &amp; Policy Integration</w:t>
            </w:r>
          </w:p>
        </w:tc>
        <w:tc>
          <w:tcPr/>
          <w:p>
            <w:pPr>
              <w:pStyle w:val="Compact"/>
              <w:jc w:val="left"/>
            </w:pPr>
            <w:r>
              <w:t xml:space="preserve">19-24</w:t>
            </w:r>
          </w:p>
        </w:tc>
        <w:tc>
          <w:tcPr/>
          <w:p>
            <w:pPr>
              <w:pStyle w:val="Compact"/>
              <w:jc w:val="left"/>
            </w:pPr>
            <w:r>
              <w:t xml:space="preserve">Fully deployed editor; National adoption roadmap for Brazilian federal institutions</w:t>
            </w:r>
          </w:p>
        </w:tc>
      </w:tr>
    </w:tbl>
    <w:p>
      <w:pPr>
        <w:pStyle w:val="BodyText"/>
      </w:pPr>
      <w:r>
        <w:rPr>
          <w:bCs/>
          <w:b/>
        </w:rPr>
        <w:t xml:space="preserve">Total Word Count: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Brasília Contextual Editor for Brazilian Digital Governance</dc:title>
  <dc:creator/>
  <dc:language>en</dc:language>
  <cp:keywords/>
  <dcterms:created xsi:type="dcterms:W3CDTF">2026-05-30T12:46:06Z</dcterms:created>
  <dcterms:modified xsi:type="dcterms:W3CDTF">2026-05-30T12:46:06Z</dcterms:modified>
</cp:coreProperties>
</file>

<file path=docProps/custom.xml><?xml version="1.0" encoding="utf-8"?>
<Properties xmlns="http://schemas.openxmlformats.org/officeDocument/2006/custom-properties" xmlns:vt="http://schemas.openxmlformats.org/officeDocument/2006/docPropsVTypes"/>
</file>