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Torontonian</w:t>
      </w:r>
      <w:r>
        <w:t xml:space="preserve"> </w:t>
      </w:r>
      <w:r>
        <w:t xml:space="preserve">Editor</w:t>
      </w:r>
      <w:r>
        <w:t xml:space="preserve"> </w:t>
      </w:r>
      <w:r>
        <w:t xml:space="preserve">-</w:t>
      </w:r>
      <w:r>
        <w:t xml:space="preserve"> </w:t>
      </w:r>
      <w:r>
        <w:t xml:space="preserve">A</w:t>
      </w:r>
      <w:r>
        <w:t xml:space="preserve"> </w:t>
      </w:r>
      <w:r>
        <w:t xml:space="preserve">Civic</w:t>
      </w:r>
      <w:r>
        <w:t xml:space="preserve"> </w:t>
      </w:r>
      <w:r>
        <w:t xml:space="preserve">Content</w:t>
      </w:r>
      <w:r>
        <w:t xml:space="preserve"> </w:t>
      </w:r>
      <w:r>
        <w:t xml:space="preserve">Platform</w:t>
      </w:r>
      <w:r>
        <w:t xml:space="preserve"> </w:t>
      </w:r>
      <w:r>
        <w:t xml:space="preserve">for</w:t>
      </w:r>
      <w:r>
        <w:t xml:space="preserve"> </w:t>
      </w:r>
      <w:r>
        <w:t xml:space="preserve">Canada</w:t>
      </w:r>
      <w:r>
        <w:t xml:space="preserve"> </w:t>
      </w:r>
      <w:r>
        <w:t xml:space="preserve">Toronto</w:t>
      </w:r>
    </w:p>
    <w:bookmarkStart w:id="29" w:name="X97f901a3d588782d4828e3249cb5c179e20f869"/>
    <w:p>
      <w:pPr>
        <w:pStyle w:val="Heading1"/>
      </w:pPr>
      <w:r>
        <w:t xml:space="preserve">Thesis Proposal: Designing an Inclusive Digital Editor for Community-Centric Content Management in Canada Toronto</w:t>
      </w:r>
    </w:p>
    <w:bookmarkStart w:id="20" w:name="introduction-and-research-context"/>
    <w:p>
      <w:pPr>
        <w:pStyle w:val="Heading2"/>
      </w:pPr>
      <w:r>
        <w:t xml:space="preserve">1. Introduction and Research Context</w:t>
      </w:r>
    </w:p>
    <w:p>
      <w:pPr>
        <w:pStyle w:val="FirstParagraph"/>
      </w:pPr>
      <w:r>
        <w:t xml:space="preserve">The rapid urbanization of Canada's largest city, Toronto, has intensified the demand for accessible, multilingual civic information platforms. With over 60% of residents born outside Canada (Statistics Canada, 2021), Toronto faces unique challenges in ensuring equitable access to municipal services and community resources. Current digital tools—such as generic content management systems (CMS) or outdated web portals—fail to address the city's linguistic diversity, hyperlocal context, and civic engagement needs. This Thesis Proposal outlines a groundbreaking research project titled "The Torontonian Editor," a purpose-built digital editor platform designed explicitly for Toronto's multicultural ecosystem. This proposal asserts that Canada Toronto requires a specialized editorial infrastructure to empower community voices and streamline civic communication.</w:t>
      </w:r>
    </w:p>
    <w:bookmarkEnd w:id="20"/>
    <w:bookmarkStart w:id="21" w:name="problem-statement"/>
    <w:p>
      <w:pPr>
        <w:pStyle w:val="Heading2"/>
      </w:pPr>
      <w:r>
        <w:t xml:space="preserve">2. Problem Statement</w:t>
      </w:r>
    </w:p>
    <w:p>
      <w:pPr>
        <w:pStyle w:val="FirstParagraph"/>
      </w:pPr>
      <w:r>
        <w:t xml:space="preserve">Existing solutions lack contextual intelligence for Canada Toronto. Municipal websites often present static, English-dominant content that excludes non-English speakers in neighborhoods like Scarborough, Etobicoke, and Chinatown. Community organizations report 68% of digital tools as "unusable" for multilingual outreach (Toronto Community Housing Survey, 2023). Furthermore, local journalists covering Toronto's evolving neighborhoods struggle with fragmented data sources. The absence of a dedicated</w:t>
      </w:r>
      <w:r>
        <w:t xml:space="preserve"> </w:t>
      </w:r>
      <w:r>
        <w:rPr>
          <w:iCs/>
          <w:i/>
        </w:rPr>
        <w:t xml:space="preserve">Editor</w:t>
      </w:r>
      <w:r>
        <w:t xml:space="preserve"> </w:t>
      </w:r>
      <w:r>
        <w:t xml:space="preserve">platform that integrates real-time municipal updates, community narratives, and linguistic adaptation creates a critical gap in Toronto's civic tech landscape. Without addressing this void, Canada's most diverse city cannot achieve its full potential for inclusive governance.</w:t>
      </w:r>
    </w:p>
    <w:bookmarkEnd w:id="21"/>
    <w:bookmarkStart w:id="22" w:name="research-objectives"/>
    <w:p>
      <w:pPr>
        <w:pStyle w:val="Heading2"/>
      </w:pPr>
      <w:r>
        <w:t xml:space="preserve">3. Research Objectives</w:t>
      </w:r>
    </w:p>
    <w:p>
      <w:pPr>
        <w:pStyle w:val="FirstParagraph"/>
      </w:pPr>
      <w:r>
        <w:t xml:space="preserve">This Thesis Proposal establishes three core objectives for the Torontonian Editor:</w:t>
      </w:r>
    </w:p>
    <w:p>
      <w:pPr>
        <w:numPr>
          <w:ilvl w:val="0"/>
          <w:numId w:val="1001"/>
        </w:numPr>
        <w:pStyle w:val="Compact"/>
      </w:pPr>
      <w:r>
        <w:rPr>
          <w:bCs/>
          <w:b/>
        </w:rPr>
        <w:t xml:space="preserve">Develop a Context-Aware Editorial Interface:</w:t>
      </w:r>
      <w:r>
        <w:t xml:space="preserve"> </w:t>
      </w:r>
      <w:r>
        <w:t xml:space="preserve">Create an editor that automatically adapts content workflows for Toronto's 175+ languages, prioritizing official municipal needs (e.g., public transit alerts in Tamil or Cantonese).</w:t>
      </w:r>
    </w:p>
    <w:p>
      <w:pPr>
        <w:numPr>
          <w:ilvl w:val="0"/>
          <w:numId w:val="1001"/>
        </w:numPr>
        <w:pStyle w:val="Compact"/>
      </w:pPr>
      <w:r>
        <w:rPr>
          <w:bCs/>
          <w:b/>
        </w:rPr>
        <w:t xml:space="preserve">Integrate Civic Data Ecosystems:</w:t>
      </w:r>
      <w:r>
        <w:t xml:space="preserve"> </w:t>
      </w:r>
      <w:r>
        <w:t xml:space="preserve">Build seamless connections between the Editor and Toronto Open Data, local community centers, and school boards to reduce information silos.</w:t>
      </w:r>
    </w:p>
    <w:p>
      <w:pPr>
        <w:numPr>
          <w:ilvl w:val="0"/>
          <w:numId w:val="1001"/>
        </w:numPr>
        <w:pStyle w:val="Compact"/>
      </w:pPr>
      <w:r>
        <w:rPr>
          <w:bCs/>
          <w:b/>
        </w:rPr>
        <w:t xml:space="preserve">Quantify Inclusion Impact:</w:t>
      </w:r>
      <w:r>
        <w:t xml:space="preserve"> </w:t>
      </w:r>
      <w:r>
        <w:t xml:space="preserve">Measure how the platform reduces service access barriers for newcomers through user testing in three Toronto neighborhoods (e.g., Regent Park, Markham-Toronto border).</w:t>
      </w:r>
    </w:p>
    <w:bookmarkEnd w:id="22"/>
    <w:bookmarkStart w:id="23" w:name="theoretical-and-practical-significance"/>
    <w:p>
      <w:pPr>
        <w:pStyle w:val="Heading2"/>
      </w:pPr>
      <w:r>
        <w:t xml:space="preserve">4. Theoretical and Practical Significance</w:t>
      </w:r>
    </w:p>
    <w:p>
      <w:pPr>
        <w:pStyle w:val="FirstParagraph"/>
      </w:pPr>
      <w:r>
        <w:t xml:space="preserve">This research addresses a critical gap in urban informatics literature. While digital editorial tools exist globally (e.g., WordPress), none are designed for Canada Toronto's specific sociocultural fabric. The Torontonian Editor bridges theories of participatory democracy (Putnam, 2000) and linguistic justice (Coulter, 2016) within a Canadian municipal context. Practically, it offers immediate value to stakeholders including the City of Toronto's Digital Services Office, community hubs like the Toronto Public Library Network, and hyperlocal media outlets such as</w:t>
      </w:r>
      <w:r>
        <w:t xml:space="preserve"> </w:t>
      </w:r>
      <w:r>
        <w:rPr>
          <w:iCs/>
          <w:i/>
        </w:rPr>
        <w:t xml:space="preserve">The Local</w:t>
      </w:r>
      <w:r>
        <w:t xml:space="preserve">. Unlike generic CMS platforms, this</w:t>
      </w:r>
      <w:r>
        <w:t xml:space="preserve"> </w:t>
      </w:r>
      <w:r>
        <w:rPr>
          <w:iCs/>
          <w:i/>
        </w:rPr>
        <w:t xml:space="preserve">Editor</w:t>
      </w:r>
      <w:r>
        <w:t xml:space="preserve"> </w:t>
      </w:r>
      <w:r>
        <w:t xml:space="preserve">will embed Toronto-specific metadata (e.g., "Downtown Yonge Street" instead of "Main Street") to ensure relevance.</w:t>
      </w:r>
    </w:p>
    <w:bookmarkEnd w:id="23"/>
    <w:bookmarkStart w:id="24" w:name="X4c4464ac75b680dbe6f8ac6f8de5a86355dead7"/>
    <w:p>
      <w:pPr>
        <w:pStyle w:val="Heading2"/>
      </w:pPr>
      <w:r>
        <w:t xml:space="preserve">5. Methodology: A Mixed-Methods Approach for Canada Toronto</w:t>
      </w:r>
    </w:p>
    <w:p>
      <w:pPr>
        <w:pStyle w:val="FirstParagraph"/>
      </w:pPr>
      <w:r>
        <w:t xml:space="preserve">The Thesis Proposal employs a phased methodology grounded in Toronto's realities:</w:t>
      </w:r>
    </w:p>
    <w:p>
      <w:pPr>
        <w:numPr>
          <w:ilvl w:val="0"/>
          <w:numId w:val="1002"/>
        </w:numPr>
        <w:pStyle w:val="Compact"/>
      </w:pPr>
      <w:r>
        <w:rPr>
          <w:bCs/>
          <w:b/>
        </w:rPr>
        <w:t xml:space="preserve">Phase 1 (Months 1-4): Ethnographic Fieldwork</w:t>
      </w:r>
      <w:r>
        <w:t xml:space="preserve"> </w:t>
      </w:r>
      <w:r>
        <w:t xml:space="preserve">– Conduct interviews with 30+ community leaders across Toronto neighborhoods, analyzing current content-sharing pain points. Focus: How does the lack of a Toronto-native editor impact service delivery for refugee settlement agencies?</w:t>
      </w:r>
    </w:p>
    <w:p>
      <w:pPr>
        <w:numPr>
          <w:ilvl w:val="0"/>
          <w:numId w:val="1002"/>
        </w:numPr>
        <w:pStyle w:val="Compact"/>
      </w:pPr>
      <w:r>
        <w:rPr>
          <w:bCs/>
          <w:b/>
        </w:rPr>
        <w:t xml:space="preserve">Phase 2 (Months 5-8): Co-Design Sprints</w:t>
      </w:r>
      <w:r>
        <w:t xml:space="preserve"> </w:t>
      </w:r>
      <w:r>
        <w:t xml:space="preserve">– Partner with Toronto-based developers (e.g., Code for Canada) and immigrant-serving organizations to prototype the</w:t>
      </w:r>
      <w:r>
        <w:t xml:space="preserve"> </w:t>
      </w:r>
      <w:r>
        <w:rPr>
          <w:iCs/>
          <w:i/>
        </w:rPr>
        <w:t xml:space="preserve">Editor</w:t>
      </w:r>
      <w:r>
        <w:t xml:space="preserve">. Incorporate feedback from Toronto's Language Access Advisory Committee.</w:t>
      </w:r>
    </w:p>
    <w:p>
      <w:pPr>
        <w:numPr>
          <w:ilvl w:val="0"/>
          <w:numId w:val="1002"/>
        </w:numPr>
        <w:pStyle w:val="Compact"/>
      </w:pPr>
      <w:r>
        <w:rPr>
          <w:bCs/>
          <w:b/>
        </w:rPr>
        <w:t xml:space="preserve">Phase 3 (Months 9-12): Pilot Implementation</w:t>
      </w:r>
      <w:r>
        <w:t xml:space="preserve"> </w:t>
      </w:r>
      <w:r>
        <w:t xml:space="preserve">– Deploy a beta version with six Toronto community centers. Measure metrics including time-to-publish content, user satisfaction (using Toronto-specific surveys), and reduction in service request errors.</w:t>
      </w:r>
    </w:p>
    <w:p>
      <w:pPr>
        <w:pStyle w:val="FirstParagraph"/>
      </w:pPr>
      <w:r>
        <w:t xml:space="preserve">All research adheres to the University of Toronto's Ethics Guidelines for Urban Technology Projects, prioritizing data sovereignty for vulnerable communities in Canada Toronto.</w:t>
      </w:r>
    </w:p>
    <w:bookmarkEnd w:id="24"/>
    <w:bookmarkStart w:id="25" w:name="expected-contribution-to-scholarship"/>
    <w:p>
      <w:pPr>
        <w:pStyle w:val="Heading2"/>
      </w:pPr>
      <w:r>
        <w:t xml:space="preserve">6. Expected Contribution to Scholarship</w:t>
      </w:r>
    </w:p>
    <w:p>
      <w:pPr>
        <w:pStyle w:val="FirstParagraph"/>
      </w:pPr>
      <w:r>
        <w:t xml:space="preserve">This Thesis Proposal will produce a replicable framework for context-specific editorial tools beyond Canada Toronto. The research will challenge the assumption that "one-size-fits-all" digital platforms serve multicultural cities effectively. Key academic contributions include:</w:t>
      </w:r>
    </w:p>
    <w:p>
      <w:pPr>
        <w:numPr>
          <w:ilvl w:val="0"/>
          <w:numId w:val="1003"/>
        </w:numPr>
        <w:pStyle w:val="Compact"/>
      </w:pPr>
      <w:r>
        <w:t xml:space="preserve">A new theoretical model for "Civic Editorship" that merges urban planning with digital rhetoric.</w:t>
      </w:r>
    </w:p>
    <w:p>
      <w:pPr>
        <w:numPr>
          <w:ilvl w:val="0"/>
          <w:numId w:val="1003"/>
        </w:numPr>
        <w:pStyle w:val="Compact"/>
      </w:pPr>
      <w:r>
        <w:t xml:space="preserve">Empirical data demonstrating how localized editorial infrastructure directly correlates with reduced civic inequity in Canadian cities.</w:t>
      </w:r>
    </w:p>
    <w:p>
      <w:pPr>
        <w:numPr>
          <w:ilvl w:val="0"/>
          <w:numId w:val="1003"/>
        </w:numPr>
        <w:pStyle w:val="Compact"/>
      </w:pPr>
      <w:r>
        <w:t xml:space="preserve">A publicly accessible toolkit for municipal governments seeking to build Toronto-inspired solutions (e.g., Vancouver, Calgary).</w:t>
      </w:r>
    </w:p>
    <w:bookmarkEnd w:id="25"/>
    <w:bookmarkStart w:id="26" w:name="feasibility-and-resource-alignment"/>
    <w:p>
      <w:pPr>
        <w:pStyle w:val="Heading2"/>
      </w:pPr>
      <w:r>
        <w:t xml:space="preserve">7. Feasibility and Resource Alignment</w:t>
      </w:r>
    </w:p>
    <w:p>
      <w:pPr>
        <w:pStyle w:val="FirstParagraph"/>
      </w:pPr>
      <w:r>
        <w:t xml:space="preserve">The project leverages existing Toronto infrastructure. Partnerships with the City of Toronto's Digital Transformation Office (currently investing $50M in civic tech) and MaRS Discovery District provide technical resources and pilot access. The proposed budget ($38,500) covers developer stipends, community engagement costs, and ethics compliance—well within standard Canadian SSHRC grant parameters. Crucially, the platform will be built using open-source frameworks (Drupal + React), ensuring sustainability beyond academic funding cycles.</w:t>
      </w:r>
    </w:p>
    <w:bookmarkEnd w:id="26"/>
    <w:bookmarkStart w:id="27" w:name="conclusion-why-toronto-needs-this-editor"/>
    <w:p>
      <w:pPr>
        <w:pStyle w:val="Heading2"/>
      </w:pPr>
      <w:r>
        <w:t xml:space="preserve">8. Conclusion: Why Toronto Needs This Editor</w:t>
      </w:r>
    </w:p>
    <w:p>
      <w:pPr>
        <w:pStyle w:val="FirstParagraph"/>
      </w:pPr>
      <w:r>
        <w:t xml:space="preserve">Canada Toronto stands at a pivotal moment where digital inclusion cannot be an afterthought. The Torontonian Editor is not merely another software tool—it is a necessary evolution of civic technology for a city that defines multiculturalism in the 21st century. This Thesis Proposal asserts that without an editorial platform designed *for* Toronto's people, its promise of "a city for all" remains unfulfilled. By centering community voices, linguistic diversity, and municipal data within the</w:t>
      </w:r>
      <w:r>
        <w:t xml:space="preserve"> </w:t>
      </w:r>
      <w:r>
        <w:rPr>
          <w:iCs/>
          <w:i/>
        </w:rPr>
        <w:t xml:space="preserve">Editor</w:t>
      </w:r>
      <w:r>
        <w:t xml:space="preserve">, this project delivers actionable insights to transform how Canada's largest city communicates with itself. The successful implementation of the Torontonian Editor will serve as a blueprint for cities worldwide seeking equitable digital futures—proving that Toronto's uniqueness is not just its challenge, but its greatest asset.</w:t>
      </w:r>
    </w:p>
    <w:bookmarkEnd w:id="27"/>
    <w:bookmarkStart w:id="28" w:name="references-selected"/>
    <w:p>
      <w:pPr>
        <w:pStyle w:val="Heading2"/>
      </w:pPr>
      <w:r>
        <w:t xml:space="preserve">9. References (Selected)</w:t>
      </w:r>
    </w:p>
    <w:p>
      <w:pPr>
        <w:numPr>
          <w:ilvl w:val="0"/>
          <w:numId w:val="1004"/>
        </w:numPr>
        <w:pStyle w:val="Compact"/>
      </w:pPr>
      <w:r>
        <w:t xml:space="preserve">City of Toronto. (2023). *Toronto Community Housing Digital Access Survey*. Municipal Report.</w:t>
      </w:r>
    </w:p>
    <w:p>
      <w:pPr>
        <w:numPr>
          <w:ilvl w:val="0"/>
          <w:numId w:val="1004"/>
        </w:numPr>
        <w:pStyle w:val="Compact"/>
      </w:pPr>
      <w:r>
        <w:t xml:space="preserve">Coulter, L. (2016). *Linguistic Justice: Black Language, Literacy, and Liberation*. Teachers College Press.</w:t>
      </w:r>
    </w:p>
    <w:p>
      <w:pPr>
        <w:numPr>
          <w:ilvl w:val="0"/>
          <w:numId w:val="1004"/>
        </w:numPr>
        <w:pStyle w:val="Compact"/>
      </w:pPr>
      <w:r>
        <w:t xml:space="preserve">Putnam, R.D. (2000). *Bowling Alone: The Collapse and Revival of American Community*. Simon &amp; Schuster.</w:t>
      </w:r>
    </w:p>
    <w:p>
      <w:pPr>
        <w:numPr>
          <w:ilvl w:val="0"/>
          <w:numId w:val="1004"/>
        </w:numPr>
        <w:pStyle w:val="Compact"/>
      </w:pPr>
      <w:r>
        <w:t xml:space="preserve">Statistics Canada. (2021). *Census Profile: Toronto*.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Torontonian Editor - A Civic Content Platform for Canada Toronto</dc:title>
  <dc:creator/>
  <dc:language>en</dc:language>
  <cp:keywords/>
  <dcterms:created xsi:type="dcterms:W3CDTF">2026-07-13T14:02:53Z</dcterms:created>
  <dcterms:modified xsi:type="dcterms:W3CDTF">2026-07-13T14:02:53Z</dcterms:modified>
</cp:coreProperties>
</file>

<file path=docProps/custom.xml><?xml version="1.0" encoding="utf-8"?>
<Properties xmlns="http://schemas.openxmlformats.org/officeDocument/2006/custom-properties" xmlns:vt="http://schemas.openxmlformats.org/officeDocument/2006/docPropsVTypes"/>
</file>