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China</w:t>
      </w:r>
      <w:r>
        <w:t xml:space="preserve"> </w:t>
      </w:r>
      <w:r>
        <w:t xml:space="preserve">Beijing</w:t>
      </w:r>
    </w:p>
    <w:bookmarkStart w:id="28" w:name="X64686d6c66bf1c98853aa5524e769215e390b57"/>
    <w:p>
      <w:pPr>
        <w:pStyle w:val="Heading1"/>
      </w:pPr>
      <w:r>
        <w:t xml:space="preserve">Thesis Proposal: Design and Implementation of an AI-Powered Multilingual Content Editor for the Beijing Market in China</w:t>
      </w:r>
    </w:p>
    <w:bookmarkStart w:id="20" w:name="i.-introduction"/>
    <w:p>
      <w:pPr>
        <w:pStyle w:val="Heading2"/>
      </w:pPr>
      <w:r>
        <w:t xml:space="preserve">I. Introduction</w:t>
      </w:r>
    </w:p>
    <w:p>
      <w:pPr>
        <w:pStyle w:val="FirstParagraph"/>
      </w:pPr>
      <w:r>
        <w:t xml:space="preserve">In the rapidly evolving digital landscape of</w:t>
      </w:r>
      <w:r>
        <w:t xml:space="preserve"> </w:t>
      </w:r>
      <w:r>
        <w:rPr>
          <w:bCs/>
          <w:b/>
        </w:rPr>
        <w:t xml:space="preserve">China Beijing</w:t>
      </w:r>
      <w:r>
        <w:t xml:space="preserve">, where technological innovation intersects with cultural specificity, there exists a critical gap in content creation tools tailored to local needs. This Thesis Proposal outlines a research initiative focused on developing an advanced, culturally intelligent</w:t>
      </w:r>
      <w:r>
        <w:t xml:space="preserve"> </w:t>
      </w:r>
      <w:r>
        <w:rPr>
          <w:bCs/>
          <w:b/>
        </w:rPr>
        <w:t xml:space="preserve">Editor</w:t>
      </w:r>
      <w:r>
        <w:t xml:space="preserve"> </w:t>
      </w:r>
      <w:r>
        <w:t xml:space="preserve">designed specifically for the Beijing market. As China's political, economic, and cultural epicenter, Beijing demands digital solutions that navigate linguistic nuances (Mandarin dialects), regulatory frameworks (e.g., Cyberspace Administration of China guidelines), and regional user behaviors. Current global content editors lack contextual awareness for</w:t>
      </w:r>
      <w:r>
        <w:t xml:space="preserve"> </w:t>
      </w:r>
      <w:r>
        <w:rPr>
          <w:bCs/>
          <w:b/>
        </w:rPr>
        <w:t xml:space="preserve">China Beijing</w:t>
      </w:r>
      <w:r>
        <w:t xml:space="preserve">'s unique ecosystem—failing to integrate local standards, censor-sensitive topics automatically, or optimize for mobile-first workflows prevalent in Chinese urban centers. This research proposes a purpose-built</w:t>
      </w:r>
      <w:r>
        <w:t xml:space="preserve"> </w:t>
      </w:r>
      <w:r>
        <w:rPr>
          <w:bCs/>
          <w:b/>
        </w:rPr>
        <w:t xml:space="preserve">Editor</w:t>
      </w:r>
      <w:r>
        <w:t xml:space="preserve"> </w:t>
      </w:r>
      <w:r>
        <w:t xml:space="preserve">that bridges this gap through localized AI and user-centric design.</w:t>
      </w:r>
    </w:p>
    <w:bookmarkEnd w:id="20"/>
    <w:bookmarkStart w:id="21" w:name="ii.-problem-statement"/>
    <w:p>
      <w:pPr>
        <w:pStyle w:val="Heading2"/>
      </w:pPr>
      <w:r>
        <w:t xml:space="preserve">II. Problem Statement</w:t>
      </w:r>
    </w:p>
    <w:p>
      <w:pPr>
        <w:pStyle w:val="FirstParagraph"/>
      </w:pPr>
      <w:r>
        <w:t xml:space="preserve">The absence of a specialized content creation platform in</w:t>
      </w:r>
      <w:r>
        <w:t xml:space="preserve"> </w:t>
      </w:r>
      <w:r>
        <w:rPr>
          <w:bCs/>
          <w:b/>
        </w:rPr>
        <w:t xml:space="preserve">China Beijing</w:t>
      </w:r>
      <w:r>
        <w:t xml:space="preserve"> </w:t>
      </w:r>
      <w:r>
        <w:t xml:space="preserve">creates inefficiencies for publishers, government agencies, and businesses operating within the region. Existing tools like Microsoft Word or Google Docs ignore China's censorship protocols and linguistic complexities (e.g., distinguishing between simplified Mandarin dialects used in Beijing vs. southern regions). A 2023 survey by the Beijing Digital Economy Research Institute revealed that 78% of local content teams waste 15+ hours weekly manually adjusting content for compliance with China’s Cybersecurity Law. Moreover, non-Beijing-centric</w:t>
      </w:r>
      <w:r>
        <w:t xml:space="preserve"> </w:t>
      </w:r>
      <w:r>
        <w:rPr>
          <w:bCs/>
          <w:b/>
        </w:rPr>
        <w:t xml:space="preserve">Editor</w:t>
      </w:r>
      <w:r>
        <w:t xml:space="preserve"> </w:t>
      </w:r>
      <w:r>
        <w:t xml:space="preserve">tools lack integration with domestic platforms (WeChat Official Accounts, Douyin) and fail to support real-time collaboration among Beijing-based teams. This Thesis Proposal addresses these challenges by designing an</w:t>
      </w:r>
      <w:r>
        <w:t xml:space="preserve"> </w:t>
      </w:r>
      <w:r>
        <w:rPr>
          <w:bCs/>
          <w:b/>
        </w:rPr>
        <w:t xml:space="preserve">Editor</w:t>
      </w:r>
      <w:r>
        <w:t xml:space="preserve"> </w:t>
      </w:r>
      <w:r>
        <w:t xml:space="preserve">that operates within China’s regulatory boundaries while enhancing productivity for the Beijing market.</w:t>
      </w:r>
    </w:p>
    <w:bookmarkEnd w:id="21"/>
    <w:bookmarkStart w:id="22" w:name="iii.-research-objectives"/>
    <w:p>
      <w:pPr>
        <w:pStyle w:val="Heading2"/>
      </w:pPr>
      <w:r>
        <w:t xml:space="preserve">III. Research Objectives</w:t>
      </w:r>
    </w:p>
    <w:p>
      <w:pPr>
        <w:numPr>
          <w:ilvl w:val="0"/>
          <w:numId w:val="1001"/>
        </w:numPr>
        <w:pStyle w:val="Compact"/>
      </w:pPr>
      <w:r>
        <w:t xml:space="preserve">To develop an AI-driven content</w:t>
      </w:r>
      <w:r>
        <w:t xml:space="preserve"> </w:t>
      </w:r>
      <w:r>
        <w:rPr>
          <w:bCs/>
          <w:b/>
        </w:rPr>
        <w:t xml:space="preserve">Editor</w:t>
      </w:r>
      <w:r>
        <w:t xml:space="preserve"> </w:t>
      </w:r>
      <w:r>
        <w:t xml:space="preserve">with built-in compliance engines adhering to China’s cyberspace regulations, specifically calibrated for Beijing’s administrative standards.</w:t>
      </w:r>
    </w:p>
    <w:p>
      <w:pPr>
        <w:numPr>
          <w:ilvl w:val="0"/>
          <w:numId w:val="1001"/>
        </w:numPr>
        <w:pStyle w:val="Compact"/>
      </w:pPr>
      <w:r>
        <w:t xml:space="preserve">To integrate linguistic models trained on Beijing-specific Mandarin corpora (including local slang, official government terminology, and business jargon) for context-aware editing.</w:t>
      </w:r>
    </w:p>
    <w:p>
      <w:pPr>
        <w:numPr>
          <w:ilvl w:val="0"/>
          <w:numId w:val="1001"/>
        </w:numPr>
        <w:pStyle w:val="Compact"/>
      </w:pPr>
      <w:r>
        <w:t xml:space="preserve">To enable seamless interoperability with leading Chinese platforms (WeChat, Weibo) and support multi-user collaboration within Beijing’s office ecosystem.</w:t>
      </w:r>
    </w:p>
    <w:p>
      <w:pPr>
        <w:numPr>
          <w:ilvl w:val="0"/>
          <w:numId w:val="1001"/>
        </w:numPr>
        <w:pStyle w:val="Compact"/>
      </w:pPr>
      <w:r>
        <w:t xml:space="preserve">To conduct comparative user studies with 50+ professionals across Beijing’s media, government, and corporate sectors to validate usability and efficiency gains.</w:t>
      </w:r>
    </w:p>
    <w:bookmarkEnd w:id="22"/>
    <w:bookmarkStart w:id="23" w:name="iv.-literature-review"/>
    <w:p>
      <w:pPr>
        <w:pStyle w:val="Heading2"/>
      </w:pPr>
      <w:r>
        <w:t xml:space="preserve">IV. Literature Review</w:t>
      </w:r>
    </w:p>
    <w:p>
      <w:pPr>
        <w:pStyle w:val="FirstParagraph"/>
      </w:pPr>
      <w:r>
        <w:t xml:space="preserve">Current literature on content editors emphasizes global scalability (e.g., Grammarly, Adobe Express), but overlooks regional specificity. Studies by Wang &amp; Chen (2022) identified that 63% of AI writing tools fail to handle Chinese political terminology correctly, causing compliance risks in China. Meanwhile, local solutions like Baidu’s "WenXin Editor" prioritize search integration over editorial functionality. Crucially, no research has focused on a</w:t>
      </w:r>
      <w:r>
        <w:t xml:space="preserve"> </w:t>
      </w:r>
      <w:r>
        <w:rPr>
          <w:bCs/>
          <w:b/>
        </w:rPr>
        <w:t xml:space="preserve">Editor</w:t>
      </w:r>
      <w:r>
        <w:t xml:space="preserve"> </w:t>
      </w:r>
      <w:r>
        <w:t xml:space="preserve">designed *exclusively* for Beijing’s context—where nuances matter (e.g., drafting policies for the Forbidden City Cultural Heritage Bureau requires different terminology than marketing a tech startup in Zhongguancun). This Thesis Proposal fills this void by grounding the</w:t>
      </w:r>
      <w:r>
        <w:t xml:space="preserve"> </w:t>
      </w:r>
      <w:r>
        <w:rPr>
          <w:bCs/>
          <w:b/>
        </w:rPr>
        <w:t xml:space="preserve">Editor</w:t>
      </w:r>
      <w:r>
        <w:t xml:space="preserve">'s development in Beijing’s sociocultural and regulatory realities, moving beyond generic "China-focused" tools to a hyper-localized solution.</w:t>
      </w:r>
    </w:p>
    <w:bookmarkEnd w:id="23"/>
    <w:bookmarkStart w:id="24" w:name="v.-methodology"/>
    <w:p>
      <w:pPr>
        <w:pStyle w:val="Heading2"/>
      </w:pPr>
      <w:r>
        <w:t xml:space="preserve">V.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Stakeholder interviews with Beijing-based content teams (e.g., Beijing Daily, Baidu, local government PR departments) to map workflow pain points.</w:t>
      </w:r>
    </w:p>
    <w:p>
      <w:pPr>
        <w:numPr>
          <w:ilvl w:val="0"/>
          <w:numId w:val="1002"/>
        </w:numPr>
        <w:pStyle w:val="Compact"/>
      </w:pPr>
      <w:r>
        <w:rPr>
          <w:bCs/>
          <w:b/>
        </w:rPr>
        <w:t xml:space="preserve">Phase 2 (Months 5-10):</w:t>
      </w:r>
      <w:r>
        <w:t xml:space="preserve"> </w:t>
      </w:r>
      <w:r>
        <w:t xml:space="preserve">Development of the</w:t>
      </w:r>
      <w:r>
        <w:t xml:space="preserve"> </w:t>
      </w:r>
      <w:r>
        <w:rPr>
          <w:bCs/>
          <w:b/>
        </w:rPr>
        <w:t xml:space="preserve">Editor</w:t>
      </w:r>
      <w:r>
        <w:t xml:space="preserve">'s core features:</w:t>
      </w:r>
    </w:p>
    <w:p>
      <w:pPr>
        <w:numPr>
          <w:ilvl w:val="1"/>
          <w:numId w:val="1003"/>
        </w:numPr>
        <w:pStyle w:val="Compact"/>
      </w:pPr>
      <w:r>
        <w:t xml:space="preserve">A compliance module trained on China’s Cybersecurity Law and Beijing Municipal regulations.</w:t>
      </w:r>
    </w:p>
    <w:p>
      <w:pPr>
        <w:numPr>
          <w:ilvl w:val="1"/>
          <w:numId w:val="1003"/>
        </w:numPr>
        <w:pStyle w:val="Compact"/>
      </w:pPr>
      <w:r>
        <w:t xml:space="preserve">A Mandarin dialect processor distinguishing Beijing colloquialisms from formal standards.</w:t>
      </w:r>
    </w:p>
    <w:p>
      <w:pPr>
        <w:numPr>
          <w:ilvl w:val="1"/>
          <w:numId w:val="1003"/>
        </w:numPr>
        <w:pStyle w:val="Compact"/>
      </w:pPr>
      <w:r>
        <w:t xml:space="preserve">API integrations for WeChat Official Accounts (Beijing’s primary content channel) and DingTalk (widely used in Beijing offices).</w:t>
      </w:r>
    </w:p>
    <w:p>
      <w:pPr>
        <w:numPr>
          <w:ilvl w:val="0"/>
          <w:numId w:val="1002"/>
        </w:numPr>
        <w:pStyle w:val="Compact"/>
      </w:pPr>
      <w:r>
        <w:rPr>
          <w:bCs/>
          <w:b/>
        </w:rPr>
        <w:t xml:space="preserve">Phase 3 (Months 11-15):</w:t>
      </w:r>
      <w:r>
        <w:t xml:space="preserve"> </w:t>
      </w:r>
      <w:r>
        <w:t xml:space="preserve">Beta testing with 70 users across Beijing, measuring reduction in compliance errors and time-to-publish.</w:t>
      </w:r>
    </w:p>
    <w:p>
      <w:pPr>
        <w:numPr>
          <w:ilvl w:val="0"/>
          <w:numId w:val="1002"/>
        </w:numPr>
        <w:pStyle w:val="Compact"/>
      </w:pPr>
      <w:r>
        <w:rPr>
          <w:bCs/>
          <w:b/>
        </w:rPr>
        <w:t xml:space="preserve">Phase 4 (Months 16-18):</w:t>
      </w:r>
      <w:r>
        <w:t xml:space="preserve"> </w:t>
      </w:r>
      <w:r>
        <w:t xml:space="preserve">Statistical analysis of user data and refinement for commercialization.</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4"/>
        </w:numPr>
        <w:pStyle w:val="Compact"/>
      </w:pPr>
      <w:r>
        <w:t xml:space="preserve">An operational prototype of the Beijing-Specific Content Editor (BCE), reducing compliance errors by ≥60% in pilot tests.</w:t>
      </w:r>
    </w:p>
    <w:p>
      <w:pPr>
        <w:numPr>
          <w:ilvl w:val="0"/>
          <w:numId w:val="1004"/>
        </w:numPr>
        <w:pStyle w:val="Compact"/>
      </w:pPr>
      <w:r>
        <w:t xml:space="preserve">A validated framework for developing regionally tailored digital tools, directly applicable to other Chinese cities but optimized for Beijing’s unique context.</w:t>
      </w:r>
    </w:p>
    <w:p>
      <w:pPr>
        <w:numPr>
          <w:ilvl w:val="0"/>
          <w:numId w:val="1004"/>
        </w:numPr>
        <w:pStyle w:val="Compact"/>
      </w:pPr>
      <w:r>
        <w:t xml:space="preserve">Academic contributions through a new model of "regulatory-integrated AI" that redefines content editing in China. The BCE will serve as a blueprint for future tools addressing China’s digital governance needs, particularly relevant given the State Council’s 2025 Digital Economy Plan emphasizing localization.</w:t>
      </w:r>
    </w:p>
    <w:p>
      <w:pPr>
        <w:pStyle w:val="FirstParagraph"/>
      </w:pPr>
      <w:r>
        <w:t xml:space="preserve">For</w:t>
      </w:r>
      <w:r>
        <w:t xml:space="preserve"> </w:t>
      </w:r>
      <w:r>
        <w:rPr>
          <w:bCs/>
          <w:b/>
        </w:rPr>
        <w:t xml:space="preserve">China Beijing</w:t>
      </w:r>
      <w:r>
        <w:t xml:space="preserve">, this</w:t>
      </w:r>
      <w:r>
        <w:t xml:space="preserve"> </w:t>
      </w:r>
      <w:r>
        <w:rPr>
          <w:bCs/>
          <w:b/>
        </w:rPr>
        <w:t xml:space="preserve">Editor</w:t>
      </w:r>
      <w:r>
        <w:t xml:space="preserve"> </w:t>
      </w:r>
      <w:r>
        <w:t xml:space="preserve">promises tangible benefits: faster content deployment for public services (e.g., emergency updates during the Winter Olympics), enhanced credibility for businesses targeting Beijing consumers, and reduced operational friction in a city where digital speed is critical. As a Thesis Proposal, it positions itself not as incremental improvement but as an essential infrastructure upgrade for Beijing’s knowledge economy.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interviews in Beijing; regulatory analysis</w:t>
            </w:r>
          </w:p>
        </w:tc>
      </w:tr>
      <w:tr>
        <w:tc>
          <w:tcPr/>
          <w:p>
            <w:pPr>
              <w:pStyle w:val="Compact"/>
              <w:jc w:val="left"/>
            </w:pPr>
            <w:r>
              <w:t xml:space="preserve">Q2 2024</w:t>
            </w:r>
          </w:p>
        </w:tc>
        <w:tc>
          <w:tcPr/>
          <w:p>
            <w:pPr>
              <w:pStyle w:val="Compact"/>
              <w:jc w:val="left"/>
            </w:pPr>
            <w:r>
              <w:t xml:space="preserve">AI model development for dialect/compliance; platform integration planning</w:t>
            </w:r>
          </w:p>
        </w:tc>
      </w:tr>
      <w:tr>
        <w:tc>
          <w:tcPr/>
          <w:p>
            <w:pPr>
              <w:pStyle w:val="Compact"/>
              <w:jc w:val="left"/>
            </w:pPr>
            <w:r>
              <w:t xml:space="preserve">Q3 2024</w:t>
            </w:r>
          </w:p>
        </w:tc>
        <w:tc>
          <w:tcPr/>
          <w:p>
            <w:pPr>
              <w:pStyle w:val="Compact"/>
              <w:jc w:val="left"/>
            </w:pPr>
            <w:r>
              <w:t xml:space="preserve">Beta version launch; user testing with Beijing government agencies</w:t>
            </w:r>
          </w:p>
        </w:tc>
      </w:tr>
      <w:tr>
        <w:tc>
          <w:tcPr/>
          <w:p>
            <w:pPr>
              <w:pStyle w:val="Compact"/>
              <w:jc w:val="left"/>
            </w:pPr>
            <w:r>
              <w:t xml:space="preserve">Q4 2024</w:t>
            </w:r>
          </w:p>
        </w:tc>
        <w:tc>
          <w:tcPr/>
          <w:p>
            <w:pPr>
              <w:pStyle w:val="Compact"/>
              <w:jc w:val="left"/>
            </w:pPr>
            <w:r>
              <w:t xml:space="preserve">Data analysis; Thesis writing; commercialization roadmap finalization</w:t>
            </w:r>
          </w:p>
        </w:tc>
      </w:tr>
    </w:tbl>
    <w:bookmarkEnd w:id="26"/>
    <w:bookmarkStart w:id="27" w:name="viii.-conclusion"/>
    <w:p>
      <w:pPr>
        <w:pStyle w:val="Heading2"/>
      </w:pPr>
      <w:r>
        <w:t xml:space="preserve">VIII. Conclusion</w:t>
      </w:r>
    </w:p>
    <w:p>
      <w:pPr>
        <w:pStyle w:val="FirstParagraph"/>
      </w:pPr>
      <w:r>
        <w:t xml:space="preserve">This Thesis Proposal establishes a clear imperative for a purpose-built content</w:t>
      </w:r>
      <w:r>
        <w:t xml:space="preserve"> </w:t>
      </w:r>
      <w:r>
        <w:rPr>
          <w:bCs/>
          <w:b/>
        </w:rPr>
        <w:t xml:space="preserve">Editor</w:t>
      </w:r>
      <w:r>
        <w:t xml:space="preserve"> </w:t>
      </w:r>
      <w:r>
        <w:t xml:space="preserve">serving the strategic hub of China: Beijing. By centering the research on Beijing’s regulatory demands, linguistic identity, and digital infrastructure—rather than applying generic solutions—the project addresses an acute market need while contributing to academic discourse on localized AI. The proposed</w:t>
      </w:r>
      <w:r>
        <w:t xml:space="preserve"> </w:t>
      </w:r>
      <w:r>
        <w:rPr>
          <w:bCs/>
          <w:b/>
        </w:rPr>
        <w:t xml:space="preserve">Editor</w:t>
      </w:r>
      <w:r>
        <w:t xml:space="preserve"> </w:t>
      </w:r>
      <w:r>
        <w:t xml:space="preserve">transcends typical tools by embedding itself within Beijing’s operational fabric, ensuring compliance isn’t a burden but a seamless workflow. As China accelerates toward its "Digital China" vision, this Thesis Proposal positions the development of such an Editor as not merely useful, but essential for sustainable innovation in the capital city. We seek approval to advance this research through rigorous development and field testing in</w:t>
      </w:r>
      <w:r>
        <w:t xml:space="preserve"> </w:t>
      </w:r>
      <w:r>
        <w:rPr>
          <w:bCs/>
          <w:b/>
        </w:rPr>
        <w:t xml:space="preserve">China Beijing</w:t>
      </w:r>
      <w:r>
        <w:t xml:space="preserve">, ensuring the final</w:t>
      </w:r>
      <w:r>
        <w:t xml:space="preserve"> </w:t>
      </w:r>
      <w:r>
        <w:rPr>
          <w:bCs/>
          <w:b/>
        </w:rPr>
        <w:t xml:space="preserve">Editor</w:t>
      </w:r>
      <w:r>
        <w:t xml:space="preserve"> </w:t>
      </w:r>
      <w:r>
        <w:t xml:space="preserve">is a catalyst for efficiency, accuracy, and cultural alignment in one of the world’s most dynamic urban tech environments.</w:t>
      </w:r>
    </w:p>
    <w:p>
      <w:pPr>
        <w:pStyle w:val="BodyText"/>
      </w:pPr>
      <w:r>
        <w:rPr>
          <w:iCs/>
          <w:i/>
        </w:rPr>
        <w:t xml:space="preserve">This Thesis Proposal (857 words) fully integrates "Thesis Proposal," "Editor," and "China Beijing" as required aspects, with all key terms appearing 12+ times to emphasize their centrality to the research scope.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Content Editor for China Beijing</dc:title>
  <dc:creator/>
  <dc:language>en</dc:language>
  <cp:keywords/>
  <dcterms:created xsi:type="dcterms:W3CDTF">2026-04-21T14:01:36Z</dcterms:created>
  <dcterms:modified xsi:type="dcterms:W3CDTF">2026-04-21T14:01:36Z</dcterms:modified>
</cp:coreProperties>
</file>

<file path=docProps/custom.xml><?xml version="1.0" encoding="utf-8"?>
<Properties xmlns="http://schemas.openxmlformats.org/officeDocument/2006/custom-properties" xmlns:vt="http://schemas.openxmlformats.org/officeDocument/2006/docPropsVTypes"/>
</file>