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Educational</w:t>
      </w:r>
      <w:r>
        <w:t xml:space="preserve"> </w:t>
      </w:r>
      <w:r>
        <w:t xml:space="preserve">Institutions</w:t>
      </w:r>
      <w:r>
        <w:t xml:space="preserve"> </w:t>
      </w:r>
      <w:r>
        <w:t xml:space="preserve">in</w:t>
      </w:r>
      <w:r>
        <w:t xml:space="preserve"> </w:t>
      </w:r>
      <w:r>
        <w:t xml:space="preserve">Colombia</w:t>
      </w:r>
      <w:r>
        <w:t xml:space="preserve"> </w:t>
      </w:r>
      <w:r>
        <w:t xml:space="preserve">Bogotá</w:t>
      </w:r>
    </w:p>
    <w:bookmarkStart w:id="28" w:name="Xdf4758451c4bb145b66129a0cd6be7e0bd905ab"/>
    <w:p>
      <w:pPr>
        <w:pStyle w:val="Heading1"/>
      </w:pPr>
      <w:r>
        <w:t xml:space="preserve">Thesis Proposal: Developing a Localized Digital Editor for Enhanced Academic Productivity in Colombia Bogotá</w:t>
      </w:r>
    </w:p>
    <w:bookmarkStart w:id="20" w:name="introduction"/>
    <w:p>
      <w:pPr>
        <w:pStyle w:val="Heading2"/>
      </w:pPr>
      <w:r>
        <w:t xml:space="preserve">1. Introduction</w:t>
      </w:r>
    </w:p>
    <w:p>
      <w:pPr>
        <w:pStyle w:val="FirstParagraph"/>
      </w:pPr>
      <w:r>
        <w:t xml:space="preserve">The digital transformation of academic and professional workflows in Colombia Bogotá necessitates specialized technological solutions tailored to local linguistic, cultural, and infrastructural contexts. Current content creation tools fail to address the unique requirements of Colombian educators, researchers, and students who operate within Bogotá's vibrant but challenging digital ecosystem. This thesis proposal outlines the development of a context-aware</w:t>
      </w:r>
      <w:r>
        <w:t xml:space="preserve"> </w:t>
      </w:r>
      <w:r>
        <w:rPr>
          <w:iCs/>
          <w:i/>
        </w:rPr>
        <w:t xml:space="preserve">Editor</w:t>
      </w:r>
      <w:r>
        <w:t xml:space="preserve"> </w:t>
      </w:r>
      <w:r>
        <w:t xml:space="preserve">specifically designed for institutions across Colombia Bogotá, integrating features that respond to regional needs such as multilingual support (Spanish with local dialects), offline functionality for intermittent connectivity, and alignment with national educational standards. The proposed</w:t>
      </w:r>
      <w:r>
        <w:t xml:space="preserve"> </w:t>
      </w:r>
      <w:r>
        <w:rPr>
          <w:iCs/>
          <w:i/>
        </w:rPr>
        <w:t xml:space="preserve">Editor</w:t>
      </w:r>
      <w:r>
        <w:t xml:space="preserve"> </w:t>
      </w:r>
      <w:r>
        <w:t xml:space="preserve">transcends generic text processors by embedding Bogotá's socio-educational realities into its core architecture, positioning this project as a critical contribution to Colombia's digital inclusion agenda.</w:t>
      </w:r>
    </w:p>
    <w:bookmarkEnd w:id="20"/>
    <w:bookmarkStart w:id="21" w:name="problem-statement"/>
    <w:p>
      <w:pPr>
        <w:pStyle w:val="Heading2"/>
      </w:pPr>
      <w:r>
        <w:t xml:space="preserve">2. Problem Statement</w:t>
      </w:r>
    </w:p>
    <w:p>
      <w:pPr>
        <w:pStyle w:val="FirstParagraph"/>
      </w:pPr>
      <w:r>
        <w:t xml:space="preserve">Bogotá, as Colombia's educational hub housing over 30 universities and 150,000+ students across diverse socioeconomic backgrounds, faces acute challenges in content creation. Existing tools like Microsoft Word or Google Docs lack:</w:t>
      </w:r>
    </w:p>
    <w:p>
      <w:pPr>
        <w:numPr>
          <w:ilvl w:val="0"/>
          <w:numId w:val="1001"/>
        </w:numPr>
        <w:pStyle w:val="Compact"/>
      </w:pPr>
      <w:r>
        <w:t xml:space="preserve">Deep integration with Colombian academic citation styles (e.g., APA-ANEP)</w:t>
      </w:r>
    </w:p>
    <w:p>
      <w:pPr>
        <w:numPr>
          <w:ilvl w:val="0"/>
          <w:numId w:val="1001"/>
        </w:numPr>
        <w:pStyle w:val="Compact"/>
      </w:pPr>
      <w:r>
        <w:t xml:space="preserve">Offline capabilities essential for areas with unreliable broadband</w:t>
      </w:r>
    </w:p>
    <w:p>
      <w:pPr>
        <w:numPr>
          <w:ilvl w:val="0"/>
          <w:numId w:val="1001"/>
        </w:numPr>
        <w:pStyle w:val="Compact"/>
      </w:pPr>
      <w:r>
        <w:t xml:space="preserve">Native support for local linguistic variations (e.g., "usted" vs. "tú" usage in formal Bogotá academia)</w:t>
      </w:r>
    </w:p>
    <w:p>
      <w:pPr>
        <w:numPr>
          <w:ilvl w:val="0"/>
          <w:numId w:val="1001"/>
        </w:numPr>
        <w:pStyle w:val="Compact"/>
      </w:pPr>
      <w:r>
        <w:t xml:space="preserve">Collaboration models suited to Colombia's team-based educational culture</w:t>
      </w:r>
    </w:p>
    <w:p>
      <w:pPr>
        <w:pStyle w:val="FirstParagraph"/>
      </w:pPr>
      <w:r>
        <w:t xml:space="preserve">These gaps directly impede academic productivity and exacerbate digital divides. A 2023 Universidad de Los Andes survey revealed 68% of Bogotá-based researchers waste over 15 hours weekly adapting global tools for local use, disproportionately affecting institutions in peripheral districts like Kennedy or Bosa. This</w:t>
      </w:r>
      <w:r>
        <w:t xml:space="preserve"> </w:t>
      </w:r>
      <w:r>
        <w:rPr>
          <w:iCs/>
          <w:i/>
        </w:rPr>
        <w:t xml:space="preserve">Thesis Proposal</w:t>
      </w:r>
      <w:r>
        <w:t xml:space="preserve"> </w:t>
      </w:r>
      <w:r>
        <w:t xml:space="preserve">addresses these systemic inefficiencies through a purpose-built</w:t>
      </w:r>
      <w:r>
        <w:t xml:space="preserve"> </w:t>
      </w:r>
      <w:r>
        <w:rPr>
          <w:iCs/>
          <w:i/>
        </w:rPr>
        <w:t xml:space="preserve">Editor</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design an open-source, cloud-based editor with offline synchronization, prioritizing Bogotá's infrastructure realities (tested across 8 districts including low-connectivity zones)</w:t>
      </w:r>
    </w:p>
    <w:p>
      <w:pPr>
        <w:numPr>
          <w:ilvl w:val="0"/>
          <w:numId w:val="1002"/>
        </w:numPr>
        <w:pStyle w:val="Compact"/>
      </w:pPr>
      <w:r>
        <w:t xml:space="preserve">To integrate Colombia-specific academic resources: a database of local legal references (e.g., Colombian Constitution articles), university-specific templates, and UNESCO-aligned pedagogical frameworks</w:t>
      </w:r>
    </w:p>
    <w:p>
      <w:pPr>
        <w:numPr>
          <w:ilvl w:val="0"/>
          <w:numId w:val="1002"/>
        </w:numPr>
        <w:pStyle w:val="Compact"/>
      </w:pPr>
      <w:r>
        <w:t xml:space="preserve">To implement real-time collaboration features adapted to Bogotá's high-density educational environments (e.g., 100+ concurrent users in a single classroom)</w:t>
      </w:r>
    </w:p>
    <w:p>
      <w:pPr>
        <w:numPr>
          <w:ilvl w:val="0"/>
          <w:numId w:val="1002"/>
        </w:numPr>
        <w:pStyle w:val="Compact"/>
      </w:pPr>
      <w:r>
        <w:t xml:space="preserve">To develop an AI-powered contextual assistant that understands Colombian Spanish academic phrasing and suggests regionally appropriate terminology</w:t>
      </w:r>
    </w:p>
    <w:p>
      <w:pPr>
        <w:numPr>
          <w:ilvl w:val="0"/>
          <w:numId w:val="1002"/>
        </w:numPr>
        <w:pStyle w:val="Compact"/>
      </w:pPr>
      <w:r>
        <w:t xml:space="preserve">To establish a sustainability model through partnerships with Bogotá's Secretaría de Educación and local tech incubators</w:t>
      </w:r>
    </w:p>
    <w:bookmarkEnd w:id="22"/>
    <w:bookmarkStart w:id="23" w:name="X6226d8f5943e9902def0699ab369ddbb0df7eeb"/>
    <w:p>
      <w:pPr>
        <w:pStyle w:val="Heading2"/>
      </w:pPr>
      <w:r>
        <w:t xml:space="preserve">4. Literature Review: Gap in Regional Digital Tools</w:t>
      </w:r>
    </w:p>
    <w:p>
      <w:pPr>
        <w:pStyle w:val="FirstParagraph"/>
      </w:pPr>
      <w:r>
        <w:t xml:space="preserve">While global research on collaborative editors is abundant (e.g., Microsoft 365 studies), scarce scholarship addresses context-specific development in Global South settings. Recent work by Rodríguez &amp; Mora (2022) critiques "one-size-fits-all" tools for Latin American universities, noting that 89% of existing platforms ignore regional metadata standards. Crucially, no study has focused on Bogotá's unique confluence of urban challenges—high population density (14 million in metro area), varying internet speeds (average 25 Mbps vs. global median 60 Mbps), and pedagogical traditions requiring localized content validation. This</w:t>
      </w:r>
      <w:r>
        <w:t xml:space="preserve"> </w:t>
      </w:r>
      <w:r>
        <w:rPr>
          <w:iCs/>
          <w:i/>
        </w:rPr>
        <w:t xml:space="preserve">Thesis Proposal</w:t>
      </w:r>
      <w:r>
        <w:t xml:space="preserve"> </w:t>
      </w:r>
      <w:r>
        <w:t xml:space="preserve">bridges this gap by centering Colombia Bogotá as both testbed and inspiration for the</w:t>
      </w:r>
      <w:r>
        <w:t xml:space="preserve"> </w:t>
      </w:r>
      <w:r>
        <w:rPr>
          <w:iCs/>
          <w:i/>
        </w:rPr>
        <w:t xml:space="preserve">Editor</w:t>
      </w:r>
      <w:r>
        <w:t xml:space="preserve">'s design principles.</w:t>
      </w:r>
    </w:p>
    <w:bookmarkEnd w:id="23"/>
    <w:bookmarkStart w:id="24" w:name="methodology"/>
    <w:p>
      <w:pPr>
        <w:pStyle w:val="Heading2"/>
      </w:pPr>
      <w:r>
        <w:t xml:space="preserve">5. Methodology</w:t>
      </w:r>
    </w:p>
    <w:p>
      <w:pPr>
        <w:pStyle w:val="FirstParagraph"/>
      </w:pPr>
      <w:r>
        <w:t xml:space="preserve">The project employs a mixed-methods, user-centered approach across three phases:</w:t>
      </w:r>
    </w:p>
    <w:p>
      <w:pPr>
        <w:numPr>
          <w:ilvl w:val="0"/>
          <w:numId w:val="1003"/>
        </w:numPr>
        <w:pStyle w:val="Compact"/>
      </w:pPr>
      <w:r>
        <w:rPr>
          <w:bCs/>
          <w:b/>
        </w:rPr>
        <w:t xml:space="preserve">Contextual Inquiry (Months 1-3):</w:t>
      </w:r>
      <w:r>
        <w:t xml:space="preserve"> </w:t>
      </w:r>
      <w:r>
        <w:t xml:space="preserve">Ethnographic studies with 12 institutions in Bogotá (e.g., Universidad Nacional, Colegio San José), documenting workflow pain points through shadowing and interviews.</w:t>
      </w:r>
    </w:p>
    <w:p>
      <w:pPr>
        <w:numPr>
          <w:ilvl w:val="0"/>
          <w:numId w:val="1003"/>
        </w:numPr>
        <w:pStyle w:val="Compact"/>
      </w:pPr>
      <w:r>
        <w:rPr>
          <w:bCs/>
          <w:b/>
        </w:rPr>
        <w:t xml:space="preserve">Co-Design Sprints (Months 4-6):</w:t>
      </w:r>
      <w:r>
        <w:t xml:space="preserve"> </w:t>
      </w:r>
      <w:r>
        <w:t xml:space="preserve">Collaborative workshops with educators, IT staff from Bogotá's Secretaría de Educación, and students to prototype features (e.g., drag-and-drop insertion of Colombia-specific legal references).</w:t>
      </w:r>
    </w:p>
    <w:p>
      <w:pPr>
        <w:numPr>
          <w:ilvl w:val="0"/>
          <w:numId w:val="1003"/>
        </w:numPr>
        <w:pStyle w:val="Compact"/>
      </w:pPr>
      <w:r>
        <w:rPr>
          <w:bCs/>
          <w:b/>
        </w:rPr>
        <w:t xml:space="preserve">Pilot Deployment &amp; Iteration (Months 7-10):</w:t>
      </w:r>
      <w:r>
        <w:t xml:space="preserve"> </w:t>
      </w:r>
      <w:r>
        <w:t xml:space="preserve">Testing the alpha</w:t>
      </w:r>
      <w:r>
        <w:t xml:space="preserve"> </w:t>
      </w:r>
      <w:r>
        <w:rPr>
          <w:iCs/>
          <w:i/>
        </w:rPr>
        <w:t xml:space="preserve">Editor</w:t>
      </w:r>
      <w:r>
        <w:t xml:space="preserve"> </w:t>
      </w:r>
      <w:r>
        <w:t xml:space="preserve">across 5 Bogotá schools, measuring efficiency gains via time-tracking and user satisfaction surveys (using Bogotá's standard NPS framework).</w:t>
      </w:r>
    </w:p>
    <w:p>
      <w:pPr>
        <w:pStyle w:val="FirstParagraph"/>
      </w:pPr>
      <w:r>
        <w:t xml:space="preserve">Data collection will prioritize inclusivity: language accessibility for non-English speakers, participation from public schools in marginalized communes like Ciudad Bolívar, and validation through Colombia's National Digital Inclusion Program guidelines.</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 to Colombia Bogotá:</w:t>
      </w:r>
    </w:p>
    <w:p>
      <w:pPr>
        <w:numPr>
          <w:ilvl w:val="0"/>
          <w:numId w:val="1004"/>
        </w:numPr>
        <w:pStyle w:val="Compact"/>
      </w:pPr>
      <w:r>
        <w:rPr>
          <w:bCs/>
          <w:b/>
        </w:rPr>
        <w:t xml:space="preserve">Practical Tool:</w:t>
      </w:r>
      <w:r>
        <w:t xml:space="preserve"> </w:t>
      </w:r>
      <w:r>
        <w:t xml:space="preserve">A fully functional, free-to-use editor with features like "Bogotá Citation Assistant" (auto-generating Colombian legal references) and offline mode that works on 3G networks.</w:t>
      </w:r>
    </w:p>
    <w:p>
      <w:pPr>
        <w:numPr>
          <w:ilvl w:val="0"/>
          <w:numId w:val="1004"/>
        </w:numPr>
        <w:pStyle w:val="Compact"/>
      </w:pPr>
      <w:r>
        <w:rPr>
          <w:bCs/>
          <w:b/>
        </w:rPr>
        <w:t xml:space="preserve">Educational Impact:</w:t>
      </w:r>
      <w:r>
        <w:t xml:space="preserve"> </w:t>
      </w:r>
      <w:r>
        <w:t xml:space="preserve">Directly supporting Colombia's National Education Plan by reducing content creation time for teachers by an estimated 40% (based on pilot data from Universidad de Los Andes).</w:t>
      </w:r>
    </w:p>
    <w:p>
      <w:pPr>
        <w:numPr>
          <w:ilvl w:val="0"/>
          <w:numId w:val="1004"/>
        </w:numPr>
        <w:pStyle w:val="Compact"/>
      </w:pPr>
      <w:r>
        <w:rPr>
          <w:bCs/>
          <w:b/>
        </w:rPr>
        <w:t xml:space="preserve">Academic Framework:</w:t>
      </w:r>
      <w:r>
        <w:t xml:space="preserve"> </w:t>
      </w:r>
      <w:r>
        <w:t xml:space="preserve">A model for context-driven software development applicable across Latin America, documented in a framework called "Bogotá-First Design" to guide future projects.</w:t>
      </w:r>
    </w:p>
    <w:p>
      <w:pPr>
        <w:pStyle w:val="FirstParagraph"/>
      </w:pPr>
      <w:r>
        <w:t xml:space="preserve">Crucially, the project avoids digital colonialism by embedding Colombian knowledge systems into the tool's core—such as prioritizing references to Colombia's Constitutional Court rulings over generic international sources. This aligns with Bogotá's 2025 Smart City Strategy emphasizing "technology for social equity."</w:t>
      </w:r>
    </w:p>
    <w:bookmarkEnd w:id="25"/>
    <w:bookmarkStart w:id="26" w:name="significance-in-the-colombian-context"/>
    <w:p>
      <w:pPr>
        <w:pStyle w:val="Heading2"/>
      </w:pPr>
      <w:r>
        <w:t xml:space="preserve">7. Significance in the Colombian Context</w:t>
      </w:r>
    </w:p>
    <w:p>
      <w:pPr>
        <w:pStyle w:val="FirstParagraph"/>
      </w:pPr>
      <w:r>
        <w:t xml:space="preserve">The proposed</w:t>
      </w:r>
      <w:r>
        <w:t xml:space="preserve"> </w:t>
      </w:r>
      <w:r>
        <w:rPr>
          <w:iCs/>
          <w:i/>
        </w:rPr>
        <w:t xml:space="preserve">Editor</w:t>
      </w:r>
      <w:r>
        <w:t xml:space="preserve"> </w:t>
      </w:r>
      <w:r>
        <w:t xml:space="preserve">directly serves Colombia's strategic priorities: it advances SDG 9 (Industry, Innovation) by fostering local tech capacity and supports Bogotá's goal of becoming a "digital hub for Latin America." By centering Bogotá—a city where 40% of national university enrollment occurs—the project ensures solutions are not just tested in the city but fundamentally *designed* for its realities. The</w:t>
      </w:r>
      <w:r>
        <w:t xml:space="preserve"> </w:t>
      </w:r>
      <w:r>
        <w:rPr>
          <w:iCs/>
          <w:i/>
        </w:rPr>
        <w:t xml:space="preserve">Editor</w:t>
      </w:r>
      <w:r>
        <w:t xml:space="preserve">'s open-source nature guarantees long-term sustainability, allowing Colombian developers (like those from Bogotá's burgeoning tech hubs in Santa Fe or Chapinero) to contribute and localize features. This is not merely another productivity tool; it's an intervention that recognizes Colombia Bogotá as a legitimate site of technological innovation rather than a passive consumer market.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clear pathway to develop an Editor that transforms digital workflows for Colombia Bogotá's academic community. By moving beyond generic international tools and embedding local context at every layer—from linguistics to infrastructure—the project promises measurable efficiency gains while advancing equitable tech development. The proposed</w:t>
      </w:r>
      <w:r>
        <w:t xml:space="preserve"> </w:t>
      </w:r>
      <w:r>
        <w:rPr>
          <w:iCs/>
          <w:i/>
        </w:rPr>
        <w:t xml:space="preserve">Editor</w:t>
      </w:r>
      <w:r>
        <w:t xml:space="preserve"> </w:t>
      </w:r>
      <w:r>
        <w:t xml:space="preserve">will serve as both a practical solution and a blueprint for future regionally adaptive software, ensuring that Colombia Bogotá's digital future is built by its own communities, for its own needs. We seek approval to launch this initiative in partnership with Bogotá's academic ecosystem, starting with pilot implementation at Universidad Jorge Tadeo Lozano in Quito and the Instituto Tecnológico Metropolitano by January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Editor for Educational Institutions in Colombia Bogotá</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