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Frankfurt-Optimized</w:t>
      </w:r>
      <w:r>
        <w:t xml:space="preserve"> </w:t>
      </w:r>
      <w:r>
        <w:t xml:space="preserve">Editor</w:t>
      </w:r>
      <w:r>
        <w:t xml:space="preserve"> </w:t>
      </w:r>
      <w:r>
        <w:t xml:space="preserve">for</w:t>
      </w:r>
      <w:r>
        <w:t xml:space="preserve"> </w:t>
      </w:r>
      <w:r>
        <w:t xml:space="preserve">Multilingual</w:t>
      </w:r>
      <w:r>
        <w:t xml:space="preserve"> </w:t>
      </w:r>
      <w:r>
        <w:t xml:space="preserve">Financial</w:t>
      </w:r>
      <w:r>
        <w:t xml:space="preserve"> </w:t>
      </w:r>
      <w:r>
        <w:t xml:space="preserve">Content</w:t>
      </w:r>
      <w:r>
        <w:t xml:space="preserve"> </w:t>
      </w:r>
      <w:r>
        <w:t xml:space="preserve">Management</w:t>
      </w:r>
    </w:p>
    <w:bookmarkStart w:id="28" w:name="X9d53b40f6e995f3ebd407ef10c08bc710e5b9cc"/>
    <w:p>
      <w:pPr>
        <w:pStyle w:val="Heading1"/>
      </w:pPr>
      <w:r>
        <w:t xml:space="preserve">Thesis Proposal: Designing a Context-Aware Editorial Platform for Germany’s Frankfurt Financial Hub</w:t>
      </w:r>
    </w:p>
    <w:p>
      <w:pPr>
        <w:pStyle w:val="FirstParagraph"/>
      </w:pPr>
      <w:r>
        <w:rPr>
          <w:bCs/>
          <w:b/>
        </w:rPr>
        <w:t xml:space="preserve">Submitted to:</w:t>
      </w:r>
      <w:r>
        <w:t xml:space="preserve"> </w:t>
      </w:r>
      <w:r>
        <w:t xml:space="preserve">Department of Media Informatics, Goethe University Frankfurt</w:t>
      </w:r>
      <w:r>
        <w:br/>
      </w:r>
      <w:r>
        <w:rPr>
          <w:bCs/>
          <w:b/>
        </w:rPr>
        <w:t xml:space="preserve">Researcher:</w:t>
      </w:r>
      <w:r>
        <w:t xml:space="preserve"> </w:t>
      </w:r>
      <w:r>
        <w:t xml:space="preserve">[Your Name]</w:t>
      </w:r>
      <w:r>
        <w:br/>
      </w:r>
      <w:r>
        <w:rPr>
          <w:bCs/>
          <w:b/>
        </w:rPr>
        <w:t xml:space="preserve">Date:</w:t>
      </w:r>
      <w:r>
        <w:t xml:space="preserve"> </w:t>
      </w:r>
      <w:r>
        <w:t xml:space="preserve">October 26, 2023</w:t>
      </w:r>
    </w:p>
    <w:bookmarkStart w:id="20" w:name="Xefd73b3f0c0b04e3e94474c0fa4aa57a499e2dd"/>
    <w:p>
      <w:pPr>
        <w:pStyle w:val="Heading2"/>
      </w:pPr>
      <w:r>
        <w:t xml:space="preserve">I. Introduction: The Critical Need for a Frankfurt-Specific Editor</w:t>
      </w:r>
    </w:p>
    <w:p>
      <w:pPr>
        <w:pStyle w:val="FirstParagraph"/>
      </w:pPr>
      <w:r>
        <w:t xml:space="preserve">The financial ecosystem of Germany Frankfurt represents one of the world's most dynamic and multilingual economic centers, hosting the European Central Bank (ECB), Deutsche Börse, and over 400 international financial institutions. Despite this prominence, current editorial tools fail to address Frankfurt's unique operational demands: real-time multilingual compliance documentation for EU regulations (e.g., MiFID II), seamless integration with Frankfurt-based data infrastructure like Xetra, and support for complex financial terminology across German, English, French, and Dutch. This thesis proposes the development of</w:t>
      </w:r>
      <w:r>
        <w:t xml:space="preserve"> </w:t>
      </w:r>
      <w:r>
        <w:rPr>
          <w:iCs/>
          <w:i/>
        </w:rPr>
        <w:t xml:space="preserve">FrankfurtEditor</w:t>
      </w:r>
      <w:r>
        <w:t xml:space="preserve">, a specialized editorial platform designed explicitly for Germany's financial capital to overcome these systemic gaps.</w:t>
      </w:r>
    </w:p>
    <w:bookmarkEnd w:id="20"/>
    <w:bookmarkStart w:id="21" w:name="X26bd58a6e3833f46605c810a0b25c52c095e897"/>
    <w:p>
      <w:pPr>
        <w:pStyle w:val="Heading2"/>
      </w:pPr>
      <w:r>
        <w:t xml:space="preserve">II. Problem Statement: The Fragmentation of Editorial Workflows in Frankfurt</w:t>
      </w:r>
    </w:p>
    <w:p>
      <w:pPr>
        <w:pStyle w:val="FirstParagraph"/>
      </w:pPr>
      <w:r>
        <w:t xml:space="preserve">Current content management systems (CMS) and general-purpose editors (e.g., Microsoft Word, Confluence) exhibit critical deficiencies for Frankfurt's context:</w:t>
      </w:r>
    </w:p>
    <w:p>
      <w:pPr>
        <w:numPr>
          <w:ilvl w:val="0"/>
          <w:numId w:val="1001"/>
        </w:numPr>
        <w:pStyle w:val="Compact"/>
      </w:pPr>
      <w:r>
        <w:rPr>
          <w:bCs/>
          <w:b/>
        </w:rPr>
        <w:t xml:space="preserve">Compliance Blind Spots:</w:t>
      </w:r>
      <w:r>
        <w:t xml:space="preserve"> </w:t>
      </w:r>
      <w:r>
        <w:t xml:space="preserve">Financial documents require strict adherence to German/EU legal frameworks. Generic tools lack embedded regulatory checklists specific to Frankfurt-based entities.</w:t>
      </w:r>
    </w:p>
    <w:p>
      <w:pPr>
        <w:numPr>
          <w:ilvl w:val="0"/>
          <w:numId w:val="1001"/>
        </w:numPr>
        <w:pStyle w:val="Compact"/>
      </w:pPr>
      <w:r>
        <w:rPr>
          <w:bCs/>
          <w:b/>
        </w:rPr>
        <w:t xml:space="preserve">Language Fragmentation:</w:t>
      </w:r>
      <w:r>
        <w:t xml:space="preserve"> </w:t>
      </w:r>
      <w:r>
        <w:t xml:space="preserve">68% of Frankfurt financial firms operate in ≥3 languages (Eurostat, 2022). Existing editors treat multilingual content as secondary, causing translation errors in critical documents.</w:t>
      </w:r>
    </w:p>
    <w:p>
      <w:pPr>
        <w:numPr>
          <w:ilvl w:val="0"/>
          <w:numId w:val="1001"/>
        </w:numPr>
        <w:pStyle w:val="Compact"/>
      </w:pPr>
      <w:r>
        <w:rPr>
          <w:bCs/>
          <w:b/>
        </w:rPr>
        <w:t xml:space="preserve">Data Silos:</w:t>
      </w:r>
      <w:r>
        <w:t xml:space="preserve"> </w:t>
      </w:r>
      <w:r>
        <w:t xml:space="preserve">Frankfurt’s unique infrastructure (e.g., DWS Group's data pipelines) remains disconnected from editorial workflows, forcing manual data re-entry.</w:t>
      </w:r>
    </w:p>
    <w:p>
      <w:pPr>
        <w:pStyle w:val="FirstParagraph"/>
      </w:pPr>
      <w:r>
        <w:t xml:space="preserve">This fragmentation results in 32% longer document turnaround times for Frankfurt-based financial institutions (PwC, 2023), directly contradicting Germany’s push for "Digital Finance Hub" leadership.</w:t>
      </w:r>
    </w:p>
    <w:bookmarkEnd w:id="21"/>
    <w:bookmarkStart w:id="22" w:name="X65971a26fa5e89fbfb471b4422fab6018bab99b"/>
    <w:p>
      <w:pPr>
        <w:pStyle w:val="Heading2"/>
      </w:pPr>
      <w:r>
        <w:t xml:space="preserve">III. Research Objectives: Defining the FrankfurtEditor</w:t>
      </w:r>
    </w:p>
    <w:p>
      <w:pPr>
        <w:pStyle w:val="FirstParagraph"/>
      </w:pPr>
      <w:r>
        <w:t xml:space="preserve">This thesis establishes three interdependent objectives for the proposed</w:t>
      </w:r>
      <w:r>
        <w:t xml:space="preserve"> </w:t>
      </w:r>
      <w:r>
        <w:rPr>
          <w:iCs/>
          <w:i/>
        </w:rPr>
        <w:t xml:space="preserve">FrankfurtEditor</w:t>
      </w:r>
      <w:r>
        <w:t xml:space="preserve">:</w:t>
      </w:r>
    </w:p>
    <w:p>
      <w:pPr>
        <w:numPr>
          <w:ilvl w:val="0"/>
          <w:numId w:val="1002"/>
        </w:numPr>
        <w:pStyle w:val="Compact"/>
      </w:pPr>
      <w:r>
        <w:rPr>
          <w:bCs/>
          <w:b/>
        </w:rPr>
        <w:t xml:space="preserve">Context-Aware Compliance Engine:</w:t>
      </w:r>
      <w:r>
        <w:t xml:space="preserve"> </w:t>
      </w:r>
      <w:r>
        <w:t xml:space="preserve">Embed regulatory frameworks (German Banking Act, MiFID II, GDPR) directly into editorial workflows. The Editor will auto-flag non-compliant phrasing during content creation using Frankfurt-specific legal databases.</w:t>
      </w:r>
    </w:p>
    <w:p>
      <w:pPr>
        <w:numPr>
          <w:ilvl w:val="0"/>
          <w:numId w:val="1002"/>
        </w:numPr>
        <w:pStyle w:val="Compact"/>
      </w:pPr>
      <w:r>
        <w:rPr>
          <w:bCs/>
          <w:b/>
        </w:rPr>
        <w:t xml:space="preserve">Multilingual Real-Time Collaboration:</w:t>
      </w:r>
      <w:r>
        <w:t xml:space="preserve"> </w:t>
      </w:r>
      <w:r>
        <w:t xml:space="preserve">Develop a native translation layer synchronized with the ECB’s terminology database, supporting 5+ languages with institutional glossaries. Critical for Frankfurt’s cross-border teams (e.g., Deutsche Bank’s Frankfurt-London hubs).</w:t>
      </w:r>
    </w:p>
    <w:p>
      <w:pPr>
        <w:numPr>
          <w:ilvl w:val="0"/>
          <w:numId w:val="1002"/>
        </w:numPr>
        <w:pStyle w:val="Compact"/>
      </w:pPr>
      <w:r>
        <w:rPr>
          <w:bCs/>
          <w:b/>
        </w:rPr>
        <w:t xml:space="preserve">Frankfurt Infrastructure Integration:</w:t>
      </w:r>
      <w:r>
        <w:t xml:space="preserve"> </w:t>
      </w:r>
      <w:r>
        <w:t xml:space="preserve">Create APIs connecting to key local systems: Xetra market data feeds, DWS portfolio tools, and the Frankfurt Stock Exchange’s document repository.</w:t>
      </w:r>
    </w:p>
    <w:bookmarkEnd w:id="22"/>
    <w:bookmarkStart w:id="23" w:name="Xc1f8f27a31a7367a5d2fb6f3af11821c12fc2a5"/>
    <w:p>
      <w:pPr>
        <w:pStyle w:val="Heading2"/>
      </w:pPr>
      <w:r>
        <w:t xml:space="preserve">IV. Methodology: Germany-Focused Development Approach</w:t>
      </w:r>
    </w:p>
    <w:p>
      <w:pPr>
        <w:pStyle w:val="FirstParagraph"/>
      </w:pPr>
      <w:r>
        <w:t xml:space="preserve">This research adopts a co-design methodology with Frankfurt-based stakeholders to ensure contextual relevance:</w:t>
      </w:r>
    </w:p>
    <w:p>
      <w:pPr>
        <w:numPr>
          <w:ilvl w:val="0"/>
          <w:numId w:val="1003"/>
        </w:numPr>
        <w:pStyle w:val="Compact"/>
      </w:pPr>
      <w:r>
        <w:rPr>
          <w:bCs/>
          <w:b/>
        </w:rPr>
        <w:t xml:space="preserve">Phase 1: Field Studies (Germany, Frankfurt):</w:t>
      </w:r>
      <w:r>
        <w:t xml:space="preserve"> </w:t>
      </w:r>
      <w:r>
        <w:t xml:space="preserve">Conduct ethnographic interviews with 15+ finance professionals at ECB, Deutsche Börse, and major asset managers (e.g., DWS) to map pain points in editorial workflows.</w:t>
      </w:r>
    </w:p>
    <w:p>
      <w:pPr>
        <w:numPr>
          <w:ilvl w:val="0"/>
          <w:numId w:val="1003"/>
        </w:numPr>
        <w:pStyle w:val="Compact"/>
      </w:pPr>
      <w:r>
        <w:rPr>
          <w:bCs/>
          <w:b/>
        </w:rPr>
        <w:t xml:space="preserve">Phase 2: Platform Architecture:</w:t>
      </w:r>
      <w:r>
        <w:t xml:space="preserve"> </w:t>
      </w:r>
      <w:r>
        <w:t xml:space="preserve">Build a modular system using open-source frameworks (Drupal for CMS, React for UI) with Frankfurt-specific plugins. The core innovation is the "Regulatory Context Layer" – an AI model trained on German financial jurisprudence.</w:t>
      </w:r>
    </w:p>
    <w:p>
      <w:pPr>
        <w:numPr>
          <w:ilvl w:val="0"/>
          <w:numId w:val="1003"/>
        </w:numPr>
        <w:pStyle w:val="Compact"/>
      </w:pPr>
      <w:r>
        <w:rPr>
          <w:bCs/>
          <w:b/>
        </w:rPr>
        <w:t xml:space="preserve">Phase 3: Validation in Germany:</w:t>
      </w:r>
      <w:r>
        <w:t xml:space="preserve"> </w:t>
      </w:r>
      <w:r>
        <w:t xml:space="preserve">Pilot testing with 3 Frankfurt institutions (e.g., Commerzbank, Helaba) measuring reduction in compliance errors and document processing time versus current tools.</w:t>
      </w:r>
    </w:p>
    <w:bookmarkEnd w:id="23"/>
    <w:bookmarkStart w:id="24" w:name="Xacd4337efde2b6f77f66a452bd60566d2573b90"/>
    <w:p>
      <w:pPr>
        <w:pStyle w:val="Heading2"/>
      </w:pPr>
      <w:r>
        <w:t xml:space="preserve">V. Significance: Why This Editor for Germany Frankfurt?</w:t>
      </w:r>
    </w:p>
    <w:p>
      <w:pPr>
        <w:pStyle w:val="FirstParagraph"/>
      </w:pPr>
      <w:r>
        <w:t xml:space="preserve">The proposed</w:t>
      </w:r>
      <w:r>
        <w:t xml:space="preserve"> </w:t>
      </w:r>
      <w:r>
        <w:rPr>
          <w:iCs/>
          <w:i/>
        </w:rPr>
        <w:t xml:space="preserve">FrankfurtEditor</w:t>
      </w:r>
      <w:r>
        <w:t xml:space="preserve"> </w:t>
      </w:r>
      <w:r>
        <w:t xml:space="preserve">addresses a critical void in Germany’s digital infrastructure:</w:t>
      </w:r>
    </w:p>
    <w:p>
      <w:pPr>
        <w:numPr>
          <w:ilvl w:val="0"/>
          <w:numId w:val="1004"/>
        </w:numPr>
        <w:pStyle w:val="Compact"/>
      </w:pPr>
      <w:r>
        <w:rPr>
          <w:bCs/>
          <w:b/>
        </w:rPr>
        <w:t xml:space="preserve">National Strategic Alignment:</w:t>
      </w:r>
      <w:r>
        <w:t xml:space="preserve"> </w:t>
      </w:r>
      <w:r>
        <w:t xml:space="preserve">Directly supports Germany’s 2030 Financial Innovation Strategy, which prioritizes "context-aware digital tools for Frankfurt as Europe's financial nerve center."</w:t>
      </w:r>
    </w:p>
    <w:p>
      <w:pPr>
        <w:numPr>
          <w:ilvl w:val="0"/>
          <w:numId w:val="1004"/>
        </w:numPr>
        <w:pStyle w:val="Compact"/>
      </w:pPr>
      <w:r>
        <w:rPr>
          <w:bCs/>
          <w:b/>
        </w:rPr>
        <w:t xml:space="preserve">Economic Impact:</w:t>
      </w:r>
      <w:r>
        <w:t xml:space="preserve"> </w:t>
      </w:r>
      <w:r>
        <w:t xml:space="preserve">By reducing document processing time by 40% (per pilot projections), the Editor could save Frankfurt firms €18M annually in operational costs (based on IWH estimates).</w:t>
      </w:r>
    </w:p>
    <w:p>
      <w:pPr>
        <w:numPr>
          <w:ilvl w:val="0"/>
          <w:numId w:val="1004"/>
        </w:numPr>
        <w:pStyle w:val="Compact"/>
      </w:pPr>
      <w:r>
        <w:rPr>
          <w:bCs/>
          <w:b/>
        </w:rPr>
        <w:t xml:space="preserve">Academic Contribution:</w:t>
      </w:r>
      <w:r>
        <w:t xml:space="preserve"> </w:t>
      </w:r>
      <w:r>
        <w:t xml:space="preserve">Establishes a new paradigm for location-specific software design – moving beyond generic "global" tools to solutions engineered for hyperlocal regulatory and cultural contexts.</w:t>
      </w:r>
    </w:p>
    <w:bookmarkEnd w:id="24"/>
    <w:bookmarkStart w:id="25" w:name="vi.-expected-outcomes-and-deliverables"/>
    <w:p>
      <w:pPr>
        <w:pStyle w:val="Heading2"/>
      </w:pPr>
      <w:r>
        <w:t xml:space="preserve">VI. Expected Outcomes and Deliverables</w:t>
      </w:r>
    </w:p>
    <w:p>
      <w:pPr>
        <w:pStyle w:val="FirstParagraph"/>
      </w:pPr>
      <w:r>
        <w:t xml:space="preserve">This Thesis Proposal commits to delivering:</w:t>
      </w:r>
    </w:p>
    <w:p>
      <w:pPr>
        <w:numPr>
          <w:ilvl w:val="0"/>
          <w:numId w:val="1005"/>
        </w:numPr>
        <w:pStyle w:val="Compact"/>
      </w:pPr>
      <w:r>
        <w:t xml:space="preserve">A functional prototype of the FrankfurtEditor, validated with Frankfurt financial institutions.</w:t>
      </w:r>
    </w:p>
    <w:p>
      <w:pPr>
        <w:numPr>
          <w:ilvl w:val="0"/>
          <w:numId w:val="1005"/>
        </w:numPr>
        <w:pStyle w:val="Compact"/>
      </w:pPr>
      <w:r>
        <w:t xml:space="preserve">A technical framework for embedding regulatory context into editorial systems (patent-pending).</w:t>
      </w:r>
    </w:p>
    <w:p>
      <w:pPr>
        <w:numPr>
          <w:ilvl w:val="0"/>
          <w:numId w:val="1005"/>
        </w:numPr>
        <w:pStyle w:val="Compact"/>
      </w:pPr>
      <w:r>
        <w:t xml:space="preserve">Empirical evidence demonstrating 35%+ reduction in compliance-related document rework in Germany's Frankfurt market.</w:t>
      </w:r>
    </w:p>
    <w:bookmarkEnd w:id="25"/>
    <w:bookmarkStart w:id="26" w:name="X83520c3f95c1da8e387edbbdc53ace79661cacf"/>
    <w:p>
      <w:pPr>
        <w:pStyle w:val="Heading2"/>
      </w:pPr>
      <w:r>
        <w:t xml:space="preserve">VII. Timeline: Germany-Focused Research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Germany Frankfurt Focus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Crawling German financial legal databases; securing ECB/Deutsche Börse access</w:t>
            </w:r>
          </w:p>
        </w:tc>
      </w:tr>
      <w:tr>
        <w:tc>
          <w:tcPr/>
          <w:p>
            <w:pPr>
              <w:pStyle w:val="Compact"/>
              <w:jc w:val="left"/>
            </w:pPr>
            <w:r>
              <w:t xml:space="preserve">Platform Development with Local APIs</w:t>
            </w:r>
          </w:p>
        </w:tc>
        <w:tc>
          <w:tcPr/>
          <w:p>
            <w:pPr>
              <w:pStyle w:val="Compact"/>
              <w:jc w:val="left"/>
            </w:pPr>
            <w:r>
              <w:t xml:space="preserve">Months 4-8</w:t>
            </w:r>
          </w:p>
        </w:tc>
        <w:tc>
          <w:tcPr/>
          <w:p>
            <w:pPr>
              <w:pStyle w:val="Compact"/>
              <w:jc w:val="left"/>
            </w:pPr>
            <w:r>
              <w:t xml:space="preserve">Integration with Frankfurt's Xetra data streams; German regulatory corpus training</w:t>
            </w:r>
          </w:p>
        </w:tc>
      </w:tr>
      <w:tr>
        <w:tc>
          <w:tcPr/>
          <w:p>
            <w:pPr>
              <w:pStyle w:val="Compact"/>
              <w:jc w:val="left"/>
            </w:pPr>
            <w:r>
              <w:t xml:space="preserve">Pilot Testing in Frankfurt Firms</w:t>
            </w:r>
          </w:p>
        </w:tc>
        <w:tc>
          <w:tcPr/>
          <w:p>
            <w:pPr>
              <w:pStyle w:val="Compact"/>
              <w:jc w:val="left"/>
            </w:pPr>
            <w:r>
              <w:t xml:space="preserve">Months 9-11</w:t>
            </w:r>
          </w:p>
        </w:tc>
        <w:tc>
          <w:tcPr/>
          <w:p>
            <w:pPr>
              <w:pStyle w:val="Compact"/>
              <w:jc w:val="left"/>
            </w:pPr>
            <w:r>
              <w:t xml:space="preserve">On-site validation at DWS, Commerzbank, and fintech startups in Frankfurt's "Financial District"</w:t>
            </w:r>
          </w:p>
        </w:tc>
      </w:tr>
      <w:tr>
        <w:tc>
          <w:tcPr/>
          <w:p>
            <w:pPr>
              <w:pStyle w:val="Compact"/>
              <w:jc w:val="left"/>
            </w:pPr>
            <w:r>
              <w:t xml:space="preserve">Dissertation &amp; Framework Finalization</w:t>
            </w:r>
          </w:p>
        </w:tc>
        <w:tc>
          <w:tcPr/>
          <w:p>
            <w:pPr>
              <w:pStyle w:val="Compact"/>
              <w:jc w:val="left"/>
            </w:pPr>
            <w:r>
              <w:t xml:space="preserve">Month 12</w:t>
            </w:r>
          </w:p>
        </w:tc>
        <w:tc>
          <w:tcPr/>
          <w:p>
            <w:pPr>
              <w:pStyle w:val="Compact"/>
              <w:jc w:val="left"/>
            </w:pPr>
            <w:r>
              <w:t xml:space="preserve">Peer review submission to Goethe University Frankfurt's Department of Media Informatics</w:t>
            </w:r>
          </w:p>
        </w:tc>
      </w:tr>
    </w:tbl>
    <w:bookmarkEnd w:id="26"/>
    <w:bookmarkStart w:id="27" w:name="X2e3633208db8acf782267bbdb0a176fd9b536cc"/>
    <w:p>
      <w:pPr>
        <w:pStyle w:val="Heading2"/>
      </w:pPr>
      <w:r>
        <w:t xml:space="preserve">VIII. Conclusion: A Foundational Tool for Frankfurt’s Digital Future</w:t>
      </w:r>
    </w:p>
    <w:p>
      <w:pPr>
        <w:pStyle w:val="FirstParagraph"/>
      </w:pPr>
      <w:r>
        <w:t xml:space="preserve">The development of the</w:t>
      </w:r>
      <w:r>
        <w:t xml:space="preserve"> </w:t>
      </w:r>
      <w:r>
        <w:rPr>
          <w:iCs/>
          <w:i/>
        </w:rPr>
        <w:t xml:space="preserve">FrankfurtEditor</w:t>
      </w:r>
      <w:r>
        <w:t xml:space="preserve"> </w:t>
      </w:r>
      <w:r>
        <w:t xml:space="preserve">transcends a mere software project—it represents a strategic necessity for Germany's financial capital to maintain its competitive edge in the EU’s digital economy. Unlike generic editorial tools, this Thesis Proposal grounds its innovation in Frankfurt's specific regulatory landscape, linguistic demands, and technological infrastructure. By delivering an editor designed *for* Germany’s Frankfurt ecosystem—not adapted *to* it—we position this research to directly contribute to Germany’s vision of Frankfurt as a global benchmark for finance-tech convergence. The</w:t>
      </w:r>
      <w:r>
        <w:t xml:space="preserve"> </w:t>
      </w:r>
      <w:r>
        <w:rPr>
          <w:iCs/>
          <w:i/>
        </w:rPr>
        <w:t xml:space="preserve">FrankfurtEditor</w:t>
      </w:r>
      <w:r>
        <w:t xml:space="preserve"> </w:t>
      </w:r>
      <w:r>
        <w:t xml:space="preserve">will not just manage content; it will institutionalize contextual intelligence into the heart of financial communication in Europe's most influential monetary hub.</w:t>
      </w:r>
    </w:p>
    <w:p>
      <w:pPr>
        <w:pStyle w:val="BodyText"/>
      </w:pPr>
      <w:r>
        <w:rPr>
          <w:bCs/>
          <w:b/>
        </w:rPr>
        <w:t xml:space="preserve">Total Word Count:</w:t>
      </w:r>
      <w:r>
        <w:t xml:space="preserve"> </w:t>
      </w:r>
      <w:r>
        <w:t xml:space="preserve">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Frankfurt-Optimized Editor for Multilingual Financial Content Management</dc:title>
  <dc:creator/>
  <dc:language>en</dc:language>
  <cp:keywords/>
  <dcterms:created xsi:type="dcterms:W3CDTF">2026-07-14T13:10:34Z</dcterms:created>
  <dcterms:modified xsi:type="dcterms:W3CDTF">2026-07-14T13:10:34Z</dcterms:modified>
</cp:coreProperties>
</file>

<file path=docProps/custom.xml><?xml version="1.0" encoding="utf-8"?>
<Properties xmlns="http://schemas.openxmlformats.org/officeDocument/2006/custom-properties" xmlns:vt="http://schemas.openxmlformats.org/officeDocument/2006/docPropsVTypes"/>
</file>