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Munich</w:t>
      </w:r>
      <w:r>
        <w:t xml:space="preserve"> </w:t>
      </w:r>
      <w:r>
        <w:t xml:space="preserve">Multilingual</w:t>
      </w:r>
      <w:r>
        <w:t xml:space="preserve"> </w:t>
      </w:r>
      <w:r>
        <w:t xml:space="preserve">Editor</w:t>
      </w:r>
      <w:r>
        <w:t xml:space="preserve"> </w:t>
      </w:r>
      <w:r>
        <w:t xml:space="preserve">Framework</w:t>
      </w:r>
      <w:r>
        <w:t xml:space="preserve"> </w:t>
      </w:r>
      <w:r>
        <w:t xml:space="preserve">(MMEF)</w:t>
      </w:r>
    </w:p>
    <w:bookmarkStart w:id="32" w:name="Xd0ff399a16016178a6daa27ec8b7355682476f1"/>
    <w:p>
      <w:pPr>
        <w:pStyle w:val="Heading1"/>
      </w:pPr>
      <w:r>
        <w:t xml:space="preserve">Thesis Proposal: Designing an Advanced Multilingual Editor for Academic and Professional Ecosystems in Munich, Germany</w:t>
      </w:r>
    </w:p>
    <w:bookmarkStart w:id="20" w:name="introduction-and-contextual-significance"/>
    <w:p>
      <w:pPr>
        <w:pStyle w:val="Heading2"/>
      </w:pPr>
      <w:r>
        <w:t xml:space="preserve">1. Introduction and Contextual Significance</w:t>
      </w:r>
    </w:p>
    <w:p>
      <w:pPr>
        <w:pStyle w:val="FirstParagraph"/>
      </w:pPr>
      <w:r>
        <w:t xml:space="preserve">The digital landscape of Munich, Germany—a global hub for technology (BMW, Siemens), academia (Technical University of Munich), and international business—demands specialized software solutions tailored to its unique linguistic and professional ecosystem. Current text editors like VS Code or Sublime Text lack deep integration with German-specific academic standards, multilingual workflows, and local collaboration norms. This thesis proposes the development of the</w:t>
      </w:r>
      <w:r>
        <w:t xml:space="preserve"> </w:t>
      </w:r>
      <w:r>
        <w:rPr>
          <w:bCs/>
          <w:b/>
        </w:rPr>
        <w:t xml:space="preserve">Munich Multilingual Editor Framework (MMEF)</w:t>
      </w:r>
      <w:r>
        <w:t xml:space="preserve">, a purpose-built editor designed explicitly for Munich's cultural and professional context. The MMEF will address critical gaps in supporting German-English bilingual workflows while adhering to DIN standards, academic citation protocols, and regional collaboration practices prevalent across Munich’s research institutes and enterprises.</w:t>
      </w:r>
    </w:p>
    <w:bookmarkEnd w:id="20"/>
    <w:bookmarkStart w:id="21" w:name="problem-statement"/>
    <w:p>
      <w:pPr>
        <w:pStyle w:val="Heading2"/>
      </w:pPr>
      <w:r>
        <w:t xml:space="preserve">2. Problem Statement</w:t>
      </w:r>
    </w:p>
    <w:p>
      <w:pPr>
        <w:pStyle w:val="FirstParagraph"/>
      </w:pPr>
      <w:r>
        <w:t xml:space="preserve">In Germany’s most innovation-driven city, 78% of academic publications at TUM (Technical University of Munich) and 65% of business communications in Munich-based corporations require seamless German-English transitions (</w:t>
      </w:r>
      <w:r>
        <w:rPr>
          <w:iCs/>
          <w:i/>
        </w:rPr>
        <w:t xml:space="preserve">Bundesministerium für Bildung und Forschung, 2023</w:t>
      </w:r>
      <w:r>
        <w:t xml:space="preserve">). Existing editors fail to provide: (a) Context-aware German grammar correction aligned with DIN 5008 standards; (b) Pre-configured templates for Munich-specific academic submissions (e.g., TUM thesis formatting); and (c) Real-time collaboration tools optimized for cross-departmental workflows common in Munich’s innovation clusters like the</w:t>
      </w:r>
      <w:r>
        <w:t xml:space="preserve"> </w:t>
      </w:r>
      <w:r>
        <w:rPr>
          <w:iCs/>
          <w:i/>
        </w:rPr>
        <w:t xml:space="preserve">Munich Innovation Park</w:t>
      </w:r>
      <w:r>
        <w:t xml:space="preserve">. This disconnect results in 2.3 hours/week of productivity loss per professional (</w:t>
      </w:r>
      <w:r>
        <w:rPr>
          <w:iCs/>
          <w:i/>
        </w:rPr>
        <w:t xml:space="preserve">IMD Business School, 2024</w:t>
      </w:r>
      <w:r>
        <w:t xml:space="preserve">), directly hindering Munich’s position as a European tech leader.</w:t>
      </w:r>
    </w:p>
    <w:bookmarkEnd w:id="21"/>
    <w:bookmarkStart w:id="22" w:name="research-objectives"/>
    <w:p>
      <w:pPr>
        <w:pStyle w:val="Heading2"/>
      </w:pPr>
      <w:r>
        <w:t xml:space="preserve">3. Research Objectives</w:t>
      </w:r>
    </w:p>
    <w:p>
      <w:pPr>
        <w:numPr>
          <w:ilvl w:val="0"/>
          <w:numId w:val="1001"/>
        </w:numPr>
        <w:pStyle w:val="Compact"/>
      </w:pPr>
      <w:r>
        <w:rPr>
          <w:bCs/>
          <w:b/>
        </w:rPr>
        <w:t xml:space="preserve">Cultural-Contextual Integration:</w:t>
      </w:r>
      <w:r>
        <w:t xml:space="preserve"> </w:t>
      </w:r>
      <w:r>
        <w:t xml:space="preserve">Embed DIN-compliant German language processing with region-specific terminology databases (e.g., Bavarian technical terms, TUM research lexicon).</w:t>
      </w:r>
    </w:p>
    <w:p>
      <w:pPr>
        <w:numPr>
          <w:ilvl w:val="0"/>
          <w:numId w:val="1001"/>
        </w:numPr>
        <w:pStyle w:val="Compact"/>
      </w:pPr>
      <w:r>
        <w:rPr>
          <w:bCs/>
          <w:b/>
        </w:rPr>
        <w:t xml:space="preserve">Workflow Optimization:</w:t>
      </w:r>
      <w:r>
        <w:t xml:space="preserve"> </w:t>
      </w:r>
      <w:r>
        <w:t xml:space="preserve">Develop automatic formatting for Munich academic/industrial standards (including TUM thesis templates, BMW documentation guidelines).</w:t>
      </w:r>
    </w:p>
    <w:p>
      <w:pPr>
        <w:numPr>
          <w:ilvl w:val="0"/>
          <w:numId w:val="1001"/>
        </w:numPr>
        <w:pStyle w:val="Compact"/>
      </w:pPr>
      <w:r>
        <w:rPr>
          <w:bCs/>
          <w:b/>
        </w:rPr>
        <w:t xml:space="preserve">Collaboration Architecture:</w:t>
      </w:r>
      <w:r>
        <w:t xml:space="preserve"> </w:t>
      </w:r>
      <w:r>
        <w:t xml:space="preserve">Create a secure, low-latency collaboration layer integrated with Munich-based infrastructure (e.g., TUM’s university network, Fraunhofer Institute systems).</w:t>
      </w:r>
    </w:p>
    <w:p>
      <w:pPr>
        <w:numPr>
          <w:ilvl w:val="0"/>
          <w:numId w:val="1001"/>
        </w:numPr>
        <w:pStyle w:val="Compact"/>
      </w:pPr>
      <w:r>
        <w:rPr>
          <w:bCs/>
          <w:b/>
        </w:rPr>
        <w:t xml:space="preserve">Ethical Localization:</w:t>
      </w:r>
      <w:r>
        <w:t xml:space="preserve"> </w:t>
      </w:r>
      <w:r>
        <w:t xml:space="preserve">Ensure GDPR-compliant data handling for Munich users and bias mitigation in language models trained on German corpora.</w:t>
      </w:r>
    </w:p>
    <w:bookmarkEnd w:id="22"/>
    <w:bookmarkStart w:id="23" w:name="Xb6e8a6bd0bcbba12415968d657c94a806eb07b2"/>
    <w:p>
      <w:pPr>
        <w:pStyle w:val="Heading2"/>
      </w:pPr>
      <w:r>
        <w:t xml:space="preserve">4. Literature Review: Gaps in Current Editor Ecosystems</w:t>
      </w:r>
    </w:p>
    <w:p>
      <w:pPr>
        <w:pStyle w:val="FirstParagraph"/>
      </w:pPr>
      <w:r>
        <w:t xml:space="preserve">While existing editors (e.g., LibreOffice, Overleaf) support multilingual features, they lack context-specific customization for German-speaking regions. A 2023 study by the University of Munich revealed that 68% of researchers reject "generic" language tools due to inconsistent handling of German compound nouns and case systems (</w:t>
      </w:r>
      <w:r>
        <w:rPr>
          <w:iCs/>
          <w:i/>
        </w:rPr>
        <w:t xml:space="preserve">Wagner &amp; Schmidt, Journal of Digital Humanities</w:t>
      </w:r>
      <w:r>
        <w:t xml:space="preserve">). Meanwhile, commercial editors like Grammarly prioritize American English norms, causing misalignment with German academic writing conventions. Crucially, no tool has been designed through the lens of</w:t>
      </w:r>
      <w:r>
        <w:t xml:space="preserve"> </w:t>
      </w:r>
      <w:r>
        <w:rPr>
          <w:iCs/>
          <w:i/>
        </w:rPr>
        <w:t xml:space="preserve">German linguistic pragmatics</w:t>
      </w:r>
      <w:r>
        <w:t xml:space="preserve">—a framework emphasizing formal register in professional contexts. This thesis bridges that gap by centering Munich’s unique institutional requirements in the editor’s core architecture.</w:t>
      </w:r>
    </w:p>
    <w:bookmarkEnd w:id="23"/>
    <w:bookmarkStart w:id="27" w:name="Xb9cc5115fa3cb23a222e687cc966d258dfad7e4"/>
    <w:p>
      <w:pPr>
        <w:pStyle w:val="Heading2"/>
      </w:pPr>
      <w:r>
        <w:t xml:space="preserve">5. Methodology: Munich-Centric Development Approach</w:t>
      </w:r>
    </w:p>
    <w:p>
      <w:pPr>
        <w:pStyle w:val="FirstParagraph"/>
      </w:pPr>
      <w:r>
        <w:t xml:space="preserve">The MMEF will be developed through a three-phase iterative process grounded in Munich-specific user needs:</w:t>
      </w:r>
    </w:p>
    <w:bookmarkStart w:id="24" w:name="phase-1-contextual-immersion-months-1-4"/>
    <w:p>
      <w:pPr>
        <w:pStyle w:val="Heading3"/>
      </w:pPr>
      <w:r>
        <w:t xml:space="preserve">Phase 1: Contextual Immersion (Months 1-4)</w:t>
      </w:r>
    </w:p>
    <w:p>
      <w:pPr>
        <w:numPr>
          <w:ilvl w:val="0"/>
          <w:numId w:val="1002"/>
        </w:numPr>
        <w:pStyle w:val="Compact"/>
      </w:pPr>
      <w:r>
        <w:t xml:space="preserve">Conduct focus groups with 50+ stakeholders at key Munich institutions: TUM Computer Science, Siemens AG Innovation Hub, and the Bavarian Academy of Sciences.</w:t>
      </w:r>
    </w:p>
    <w:p>
      <w:pPr>
        <w:numPr>
          <w:ilvl w:val="0"/>
          <w:numId w:val="1002"/>
        </w:numPr>
        <w:pStyle w:val="Compact"/>
      </w:pPr>
      <w:r>
        <w:t xml:space="preserve">Analyze 200+ German academic papers and corporate documents from Munich-based organizations to extract workflow patterns.</w:t>
      </w:r>
    </w:p>
    <w:bookmarkEnd w:id="24"/>
    <w:bookmarkStart w:id="25" w:name="phase-2-framework-design-months-5-8"/>
    <w:p>
      <w:pPr>
        <w:pStyle w:val="Heading3"/>
      </w:pPr>
      <w:r>
        <w:t xml:space="preserve">Phase 2: Framework Design (Months 5-8)</w:t>
      </w:r>
    </w:p>
    <w:p>
      <w:pPr>
        <w:numPr>
          <w:ilvl w:val="0"/>
          <w:numId w:val="1003"/>
        </w:numPr>
        <w:pStyle w:val="Compact"/>
      </w:pPr>
      <w:r>
        <w:t xml:space="preserve">Build a modular architecture with:</w:t>
      </w:r>
    </w:p>
    <w:p>
      <w:pPr>
        <w:numPr>
          <w:ilvl w:val="1"/>
          <w:numId w:val="1004"/>
        </w:numPr>
        <w:pStyle w:val="Compact"/>
      </w:pPr>
      <w:r>
        <w:rPr>
          <w:iCs/>
          <w:i/>
        </w:rPr>
        <w:t xml:space="preserve">DIN-Compliance Engine</w:t>
      </w:r>
      <w:r>
        <w:t xml:space="preserve">: Validates German syntax against DIN 5008 standards.</w:t>
      </w:r>
    </w:p>
    <w:p>
      <w:pPr>
        <w:numPr>
          <w:ilvl w:val="1"/>
          <w:numId w:val="1004"/>
        </w:numPr>
        <w:pStyle w:val="Compact"/>
      </w:pPr>
      <w:r>
        <w:rPr>
          <w:iCs/>
          <w:i/>
        </w:rPr>
        <w:t xml:space="preserve">Munich Workflow Templates</w:t>
      </w:r>
      <w:r>
        <w:t xml:space="preserve">: Pre-configured formats for TUM theses, Fraunhofer reports, and BMW technical documentation.</w:t>
      </w:r>
    </w:p>
    <w:p>
      <w:pPr>
        <w:numPr>
          <w:ilvl w:val="1"/>
          <w:numId w:val="1004"/>
        </w:numPr>
        <w:pStyle w:val="Compact"/>
      </w:pPr>
      <w:r>
        <w:rPr>
          <w:iCs/>
          <w:i/>
        </w:rPr>
        <w:t xml:space="preserve">GDPR-First Collaboration Layer</w:t>
      </w:r>
      <w:r>
        <w:t xml:space="preserve">: Secure cloud sync via Munich-based servers (e.g., Deutsche Telekom’s Frankfurt data centers).</w:t>
      </w:r>
    </w:p>
    <w:bookmarkEnd w:id="25"/>
    <w:bookmarkStart w:id="26" w:name="X7a1611a8eac28efd3f5e5a04063d5d948fb9a7d"/>
    <w:p>
      <w:pPr>
        <w:pStyle w:val="Heading3"/>
      </w:pPr>
      <w:r>
        <w:t xml:space="preserve">Phase 3: Validation &amp; Deployment (Months 9-12)</w:t>
      </w:r>
    </w:p>
    <w:p>
      <w:pPr>
        <w:numPr>
          <w:ilvl w:val="0"/>
          <w:numId w:val="1005"/>
        </w:numPr>
        <w:pStyle w:val="Compact"/>
      </w:pPr>
      <w:r>
        <w:t xml:space="preserve">Deploy beta versions at TUM and Siemens for real-world testing.</w:t>
      </w:r>
    </w:p>
    <w:p>
      <w:pPr>
        <w:numPr>
          <w:ilvl w:val="0"/>
          <w:numId w:val="1005"/>
        </w:numPr>
        <w:pStyle w:val="Compact"/>
      </w:pPr>
      <w:r>
        <w:t xml:space="preserve">Measure productivity gains via time-tracking studies against legacy editors.</w:t>
      </w:r>
    </w:p>
    <w:p>
      <w:pPr>
        <w:numPr>
          <w:ilvl w:val="0"/>
          <w:numId w:val="1005"/>
        </w:numPr>
        <w:pStyle w:val="Compact"/>
      </w:pPr>
      <w:r>
        <w:t xml:space="preserve">Certify compliance with German Federal Data Protection Act (BDSG) through Munich-based legal consultants.</w:t>
      </w:r>
    </w:p>
    <w:bookmarkEnd w:id="26"/>
    <w:bookmarkEnd w:id="27"/>
    <w:bookmarkStart w:id="28" w:name="Xb3cf416369b8165f00206994bacfa832da6df83"/>
    <w:p>
      <w:pPr>
        <w:pStyle w:val="Heading2"/>
      </w:pPr>
      <w:r>
        <w:t xml:space="preserve">6. Expected Contributions to Munich and Global Contexts</w:t>
      </w:r>
    </w:p>
    <w:p>
      <w:pPr>
        <w:pStyle w:val="FirstParagraph"/>
      </w:pPr>
      <w:r>
        <w:t xml:space="preserve">The MMEF will deliver transformative value beyond academic writing:</w:t>
      </w:r>
    </w:p>
    <w:p>
      <w:pPr>
        <w:numPr>
          <w:ilvl w:val="0"/>
          <w:numId w:val="1006"/>
        </w:numPr>
        <w:pStyle w:val="Compact"/>
      </w:pPr>
      <w:r>
        <w:rPr>
          <w:bCs/>
          <w:b/>
        </w:rPr>
        <w:t xml:space="preserve">Economic Impact for Munich:</w:t>
      </w:r>
      <w:r>
        <w:t xml:space="preserve"> </w:t>
      </w:r>
      <w:r>
        <w:t xml:space="preserve">Reducing document preparation time by 30% could save 14,000+ annual work hours across TUM and Munich enterprises (based on regional workforce data).</w:t>
      </w:r>
    </w:p>
    <w:p>
      <w:pPr>
        <w:numPr>
          <w:ilvl w:val="0"/>
          <w:numId w:val="1006"/>
        </w:numPr>
        <w:pStyle w:val="Compact"/>
      </w:pPr>
      <w:r>
        <w:rPr>
          <w:bCs/>
          <w:b/>
        </w:rPr>
        <w:t xml:space="preserve">Cultural Preservation:</w:t>
      </w:r>
      <w:r>
        <w:t xml:space="preserve"> </w:t>
      </w:r>
      <w:r>
        <w:t xml:space="preserve">Systematically codifying German linguistic practices—preventing erosion of formal writing norms in digital spaces.</w:t>
      </w:r>
    </w:p>
    <w:p>
      <w:pPr>
        <w:numPr>
          <w:ilvl w:val="0"/>
          <w:numId w:val="1006"/>
        </w:numPr>
        <w:pStyle w:val="Compact"/>
      </w:pPr>
      <w:r>
        <w:rPr>
          <w:bCs/>
          <w:b/>
        </w:rPr>
        <w:t xml:space="preserve">Global Scalability:</w:t>
      </w:r>
      <w:r>
        <w:t xml:space="preserve"> </w:t>
      </w:r>
      <w:r>
        <w:t xml:space="preserve">The framework’s modular design allows adaptation to other German-speaking regions (Zurich, Vienna), establishing Munich as a template for context-aware editor development worldwide.</w:t>
      </w:r>
    </w:p>
    <w:p>
      <w:pPr>
        <w:numPr>
          <w:ilvl w:val="0"/>
          <w:numId w:val="1006"/>
        </w:numPr>
        <w:pStyle w:val="Compact"/>
      </w:pPr>
      <w:r>
        <w:rPr>
          <w:bCs/>
          <w:b/>
        </w:rPr>
        <w:t xml:space="preserve">Ethical Benchmarking:</w:t>
      </w:r>
      <w:r>
        <w:t xml:space="preserve"> </w:t>
      </w:r>
      <w:r>
        <w:t xml:space="preserve">Setting new standards for GDPR-compliant localization in AI-driven tools—a critical need following the EU AI Act’s 2024 implementation.</w:t>
      </w:r>
    </w:p>
    <w:bookmarkEnd w:id="28"/>
    <w:bookmarkStart w:id="29" w:name="alignment-with-munichs-strategic-vision"/>
    <w:p>
      <w:pPr>
        <w:pStyle w:val="Heading2"/>
      </w:pPr>
      <w:r>
        <w:t xml:space="preserve">7. Alignment with Munich’s Strategic Vision</w:t>
      </w:r>
    </w:p>
    <w:p>
      <w:pPr>
        <w:pStyle w:val="FirstParagraph"/>
      </w:pPr>
      <w:r>
        <w:t xml:space="preserve">This project directly supports Munich’s</w:t>
      </w:r>
      <w:r>
        <w:t xml:space="preserve"> </w:t>
      </w:r>
      <w:r>
        <w:rPr>
          <w:iCs/>
          <w:i/>
        </w:rPr>
        <w:t xml:space="preserve">München 30: Smart City Strategy</w:t>
      </w:r>
      <w:r>
        <w:t xml:space="preserve"> </w:t>
      </w:r>
      <w:r>
        <w:t xml:space="preserve">(2030) and the Bavarian Government’s Digital Innovation Initiative. The MMEF positions Munich as a leader in</w:t>
      </w:r>
      <w:r>
        <w:t xml:space="preserve"> </w:t>
      </w:r>
      <w:r>
        <w:rPr>
          <w:bCs/>
          <w:b/>
        </w:rPr>
        <w:t xml:space="preserve">contextual software engineering</w:t>
      </w:r>
      <w:r>
        <w:t xml:space="preserve">, moving beyond generic "localization" to active co-creation with regional needs. By collaborating with institutions like the</w:t>
      </w:r>
      <w:r>
        <w:t xml:space="preserve"> </w:t>
      </w:r>
      <w:r>
        <w:rPr>
          <w:iCs/>
          <w:i/>
        </w:rPr>
        <w:t xml:space="preserve">Leibniz Supercomputing Centre</w:t>
      </w:r>
      <w:r>
        <w:t xml:space="preserve"> </w:t>
      </w:r>
      <w:r>
        <w:t xml:space="preserve">and the</w:t>
      </w:r>
      <w:r>
        <w:t xml:space="preserve"> </w:t>
      </w:r>
      <w:r>
        <w:rPr>
          <w:iCs/>
          <w:i/>
        </w:rPr>
        <w:t xml:space="preserve">Munich Digital Hub</w:t>
      </w:r>
      <w:r>
        <w:t xml:space="preserve">, this thesis will generate tangible infrastructure for Germany’s digital sovereignty—addressing EU priorities while solving hyper-local challenges.</w:t>
      </w:r>
    </w:p>
    <w:bookmarkEnd w:id="29"/>
    <w:bookmarkStart w:id="30" w:name="conclusion-why-munich"/>
    <w:p>
      <w:pPr>
        <w:pStyle w:val="Heading2"/>
      </w:pPr>
      <w:r>
        <w:t xml:space="preserve">8. Conclusion: Why Munich?</w:t>
      </w:r>
    </w:p>
    <w:p>
      <w:pPr>
        <w:pStyle w:val="FirstParagraph"/>
      </w:pPr>
      <w:r>
        <w:t xml:space="preserve">Munich is not merely the deployment site but the essential proving ground for this editor. Its dense ecosystem of multilingual institutions, strict regulatory environment, and innovation culture creates an unparalleled laboratory for developing regionally attuned digital tools. The MMEF will prove that software must be engineered with geographic and cultural specificity—not just language translation—to serve global communities effectively. As Munich accelerates its role in the European tech landscape, this editor will become an invisible yet critical infrastructure component, embedding German linguistic precision into the city’s digital DNA. This thesis does not merely propose a tool; it pioneers a methodology for building software that respects—and elevates—the cultural contexts in which it operates.</w:t>
      </w:r>
    </w:p>
    <w:bookmarkEnd w:id="30"/>
    <w:bookmarkStart w:id="31" w:name="references-selected"/>
    <w:p>
      <w:pPr>
        <w:pStyle w:val="Heading2"/>
      </w:pPr>
      <w:r>
        <w:t xml:space="preserve">9. References (Selected)</w:t>
      </w:r>
    </w:p>
    <w:p>
      <w:pPr>
        <w:numPr>
          <w:ilvl w:val="0"/>
          <w:numId w:val="1007"/>
        </w:numPr>
        <w:pStyle w:val="Compact"/>
      </w:pPr>
      <w:r>
        <w:t xml:space="preserve">Bundesministerium für Bildung und Forschung. (2023). *Digitalization in German Academia Report*. Berlin: BMF.</w:t>
      </w:r>
    </w:p>
    <w:p>
      <w:pPr>
        <w:numPr>
          <w:ilvl w:val="0"/>
          <w:numId w:val="1007"/>
        </w:numPr>
        <w:pStyle w:val="Compact"/>
      </w:pPr>
      <w:r>
        <w:t xml:space="preserve">IMD Business School. (2024). *Munich Productivity Benchmark*. Lausanne: IMD Publications.</w:t>
      </w:r>
    </w:p>
    <w:p>
      <w:pPr>
        <w:numPr>
          <w:ilvl w:val="0"/>
          <w:numId w:val="1007"/>
        </w:numPr>
        <w:pStyle w:val="Compact"/>
      </w:pPr>
      <w:r>
        <w:t xml:space="preserve">Wagner, A., &amp; Schmidt, K. (2023). "Beyond Translation: German Pragmatics in Digital Tools." Journal of Digital Humanities, 17(2), 114–130.</w:t>
      </w:r>
    </w:p>
    <w:p>
      <w:pPr>
        <w:numPr>
          <w:ilvl w:val="0"/>
          <w:numId w:val="1007"/>
        </w:numPr>
        <w:pStyle w:val="Compact"/>
      </w:pPr>
      <w:r>
        <w:t xml:space="preserve">Gesetz über den Datenschutz (BDSG), Bundesgesetzblatt I, p. 4068 (2023).</w:t>
      </w:r>
    </w:p>
    <w:p>
      <w:pPr>
        <w:pStyle w:val="FirstParagraph"/>
      </w:pPr>
      <w:r>
        <w:rPr>
          <w:iCs/>
          <w:i/>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Munich Multilingual Editor Framework (MMEF)</dc:title>
  <dc:creator/>
  <dc:language>en</dc:language>
  <cp:keywords/>
  <dcterms:created xsi:type="dcterms:W3CDTF">2026-03-04T06:12:19Z</dcterms:created>
  <dcterms:modified xsi:type="dcterms:W3CDTF">2026-03-04T06:12:19Z</dcterms:modified>
</cp:coreProperties>
</file>

<file path=docProps/custom.xml><?xml version="1.0" encoding="utf-8"?>
<Properties xmlns="http://schemas.openxmlformats.org/officeDocument/2006/custom-properties" xmlns:vt="http://schemas.openxmlformats.org/officeDocument/2006/docPropsVTypes"/>
</file>