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Collaborative</w:t>
      </w:r>
      <w:r>
        <w:t xml:space="preserve"> </w:t>
      </w:r>
      <w:r>
        <w:t xml:space="preserve">Editor</w:t>
      </w:r>
      <w:r>
        <w:t xml:space="preserve"> </w:t>
      </w:r>
      <w:r>
        <w:t xml:space="preserve">for</w:t>
      </w:r>
      <w:r>
        <w:t xml:space="preserve"> </w:t>
      </w:r>
      <w:r>
        <w:t xml:space="preserve">Indonesia</w:t>
      </w:r>
      <w:r>
        <w:t xml:space="preserve"> </w:t>
      </w:r>
      <w:r>
        <w:t xml:space="preserve">Jakarta</w:t>
      </w:r>
    </w:p>
    <w:bookmarkStart w:id="28" w:name="Xde75c9e1b3067909816f1bf72ac45696f057560"/>
    <w:p>
      <w:pPr>
        <w:pStyle w:val="Heading1"/>
      </w:pPr>
      <w:r>
        <w:t xml:space="preserve">Thesis Proposal: Developing a Context-Aware Collaborative Editor for Digital Content Creation in Indonesia Jakarta</w:t>
      </w:r>
    </w:p>
    <w:bookmarkStart w:id="20" w:name="abstract"/>
    <w:p>
      <w:pPr>
        <w:pStyle w:val="Heading2"/>
      </w:pPr>
      <w:r>
        <w:t xml:space="preserve">Abstract</w:t>
      </w:r>
    </w:p>
    <w:p>
      <w:pPr>
        <w:pStyle w:val="FirstParagraph"/>
      </w:pPr>
      <w:r>
        <w:t xml:space="preserve">This thesis proposal outlines the development of a specialized digital editor designed explicitly for the socio-technical landscape of Jakarta, Indonesia. Focusing on local language needs, cultural context, and urban challenges, this project addresses critical gaps in existing content creation tools that fail to support Bahasa Indonesia workflows and Jakarta-specific community practices. The proposed</w:t>
      </w:r>
      <w:r>
        <w:t xml:space="preserve"> </w:t>
      </w:r>
      <w:r>
        <w:rPr>
          <w:iCs/>
          <w:i/>
        </w:rPr>
        <w:t xml:space="preserve">Editor</w:t>
      </w:r>
      <w:r>
        <w:t xml:space="preserve">, named</w:t>
      </w:r>
      <w:r>
        <w:t xml:space="preserve"> </w:t>
      </w:r>
      <w:r>
        <w:rPr>
          <w:iCs/>
          <w:i/>
        </w:rPr>
        <w:t xml:space="preserve">JakartaScriba</w:t>
      </w:r>
      <w:r>
        <w:t xml:space="preserve">, integrates localized features such as real-time multilingual translation for Betawi dialects, traffic-optimized offline-first functionality for Jakarta's connectivity issues, and community-driven content governance models. This</w:t>
      </w:r>
      <w:r>
        <w:t xml:space="preserve"> </w:t>
      </w:r>
      <w:r>
        <w:rPr>
          <w:bCs/>
          <w:b/>
        </w:rPr>
        <w:t xml:space="preserve">Thesis Proposal</w:t>
      </w:r>
      <w:r>
        <w:t xml:space="preserve"> </w:t>
      </w:r>
      <w:r>
        <w:t xml:space="preserve">argues that a purpose-built digital tool is essential to empower Jakarta residents—from street vendors documenting oral histories to civic groups drafting community policies—in creating accessible, culturally resonant digital content. The research will be grounded in Indonesia Jakarta's unique urban ecosystem, making it a pivotal contribution to both human-computer interaction studies and Indonesia's digital inclusion goals.</w:t>
      </w:r>
    </w:p>
    <w:bookmarkEnd w:id="20"/>
    <w:bookmarkStart w:id="21" w:name="introduction-the-jakarta-digital-gap"/>
    <w:p>
      <w:pPr>
        <w:pStyle w:val="Heading2"/>
      </w:pPr>
      <w:r>
        <w:t xml:space="preserve">1. Introduction: The Jakarta Digital Gap</w:t>
      </w:r>
    </w:p>
    <w:p>
      <w:pPr>
        <w:pStyle w:val="FirstParagraph"/>
      </w:pPr>
      <w:r>
        <w:t xml:space="preserve">Indonesia Jakarta, as Southeast Asia's most populous megacity with over 10 million residents in the core city alone, faces a severe digital divide. Despite rapid smartphone adoption (78% penetration in 2023), existing content creation tools like Google Docs or Microsoft Word lack critical features for local contexts. They ignore Bahasa Indonesia's complex grammar rules, fail to support regional dialects (e.g., Betawi), and assume stable internet connectivity—conditions rarely met during Jakarta's notorious traffic jams or monsoon rains. This disconnect prevents marginalized communities from participating in digital public discourse. For instance, community groups in Cipinang slums struggle to co-edit flood response plans due to data costs, while cultural preservationists cannot properly archive Betawi folktales using standard</w:t>
      </w:r>
      <w:r>
        <w:t xml:space="preserve"> </w:t>
      </w:r>
      <w:r>
        <w:rPr>
          <w:iCs/>
          <w:i/>
        </w:rPr>
        <w:t xml:space="preserve">Editor</w:t>
      </w:r>
      <w:r>
        <w:t xml:space="preserve"> </w:t>
      </w:r>
      <w:r>
        <w:t xml:space="preserve">tools. This thesis directly addresses this gap by proposing a Jakarta-centric</w:t>
      </w:r>
      <w:r>
        <w:t xml:space="preserve"> </w:t>
      </w:r>
      <w:r>
        <w:rPr>
          <w:iCs/>
          <w:i/>
        </w:rPr>
        <w:t xml:space="preserve">Editor</w:t>
      </w:r>
      <w:r>
        <w:t xml:space="preserve">, fundamentally reshaping how digital content is created in Indonesia's capital.</w:t>
      </w:r>
    </w:p>
    <w:bookmarkEnd w:id="21"/>
    <w:bookmarkStart w:id="22" w:name="research-problem-and-justification"/>
    <w:p>
      <w:pPr>
        <w:pStyle w:val="Heading2"/>
      </w:pPr>
      <w:r>
        <w:t xml:space="preserve">2. Research Problem and Justification</w:t>
      </w:r>
    </w:p>
    <w:p>
      <w:pPr>
        <w:pStyle w:val="FirstParagraph"/>
      </w:pPr>
      <w:r>
        <w:t xml:space="preserve">The core problem is the misalignment between global digital tools and Jakarta's reality. Current editors prioritize English-language workflows, ignoring Bahasa Indonesia's agglutinative structure (e.g., "mengundang" = "to invite"). They lack features for Jakarta-specific challenges:</w:t>
      </w:r>
    </w:p>
    <w:p>
      <w:pPr>
        <w:numPr>
          <w:ilvl w:val="0"/>
          <w:numId w:val="1001"/>
        </w:numPr>
        <w:pStyle w:val="Compact"/>
      </w:pPr>
      <w:r>
        <w:rPr>
          <w:bCs/>
          <w:b/>
        </w:rPr>
        <w:t xml:space="preserve">Offline-First Design</w:t>
      </w:r>
      <w:r>
        <w:t xml:space="preserve">: 42% of Jakarta users face connectivity drops during peak hours (Jakarta Statistics Office, 2023).</w:t>
      </w:r>
    </w:p>
    <w:p>
      <w:pPr>
        <w:numPr>
          <w:ilvl w:val="0"/>
          <w:numId w:val="1001"/>
        </w:numPr>
        <w:pStyle w:val="Compact"/>
      </w:pPr>
      <w:r>
        <w:rPr>
          <w:bCs/>
          <w:b/>
        </w:rPr>
        <w:t xml:space="preserve">Dialect Support</w:t>
      </w:r>
      <w:r>
        <w:t xml:space="preserve">: Betawi dialects contain unique vocabulary absent in standard Indonesian dictionaries.</w:t>
      </w:r>
    </w:p>
    <w:p>
      <w:pPr>
        <w:numPr>
          <w:ilvl w:val="0"/>
          <w:numId w:val="1001"/>
        </w:numPr>
        <w:pStyle w:val="Compact"/>
      </w:pPr>
      <w:r>
        <w:rPr>
          <w:bCs/>
          <w:b/>
        </w:rPr>
        <w:t xml:space="preserve">Community Governance</w:t>
      </w:r>
      <w:r>
        <w:t xml:space="preserve">: Jakarta's *RT/RW* (neighborhood units) require collaborative workflows for local policy drafting.</w:t>
      </w:r>
    </w:p>
    <w:p>
      <w:pPr>
        <w:pStyle w:val="FirstParagraph"/>
      </w:pPr>
      <w:r>
        <w:t xml:space="preserve">Without a purpose-built solution, Indonesia Jakarta remains digitally excluded from global knowledge ecosystems. This research is urgent: as Indonesia aims for digital sovereignty under its 2024 National Digital Strategy, Jakarta must serve as the testing ground for inclusive tooling. The proposed</w:t>
      </w:r>
      <w:r>
        <w:t xml:space="preserve"> </w:t>
      </w:r>
      <w:r>
        <w:rPr>
          <w:iCs/>
          <w:i/>
        </w:rPr>
        <w:t xml:space="preserve">Editor</w:t>
      </w:r>
      <w:r>
        <w:t xml:space="preserve"> </w:t>
      </w:r>
      <w:r>
        <w:t xml:space="preserve">isn't just software—it's a catalyst for civic empowerment in Indonesia's urban heartland.</w:t>
      </w:r>
    </w:p>
    <w:bookmarkEnd w:id="22"/>
    <w:bookmarkStart w:id="23" w:name="proposed-solution-jakartascriba-editor"/>
    <w:p>
      <w:pPr>
        <w:pStyle w:val="Heading2"/>
      </w:pPr>
      <w:r>
        <w:t xml:space="preserve">3. Proposed Solution: JakartaScriba Editor</w:t>
      </w:r>
    </w:p>
    <w:p>
      <w:pPr>
        <w:pStyle w:val="FirstParagraph"/>
      </w:pPr>
      <w:r>
        <w:t xml:space="preserve">The core innovation is JakartaScriba, a collaborative editor with three Jakarta-specific pillars:</w:t>
      </w:r>
    </w:p>
    <w:p>
      <w:pPr>
        <w:numPr>
          <w:ilvl w:val="0"/>
          <w:numId w:val="1002"/>
        </w:numPr>
        <w:pStyle w:val="Compact"/>
      </w:pPr>
      <w:r>
        <w:rPr>
          <w:bCs/>
          <w:b/>
        </w:rPr>
        <w:t xml:space="preserve">Contextual Language Engine</w:t>
      </w:r>
      <w:r>
        <w:t xml:space="preserve">: AI-powered grammar checker for Bahasa Indonesia/Betawi (e.g., flagging "kamu" vs. "anda" in formal policy docs), trained on 10M+ Jakarta-localized text samples from public archives.</w:t>
      </w:r>
    </w:p>
    <w:p>
      <w:pPr>
        <w:numPr>
          <w:ilvl w:val="0"/>
          <w:numId w:val="1002"/>
        </w:numPr>
        <w:pStyle w:val="Compact"/>
      </w:pPr>
      <w:r>
        <w:rPr>
          <w:bCs/>
          <w:b/>
        </w:rPr>
        <w:t xml:space="preserve">Traffic-Resilient Architecture</w:t>
      </w:r>
      <w:r>
        <w:t xml:space="preserve">: Offline-first design with incremental sync during brief connectivity windows (e.g., when waiting in traffic). Uses blockchain for conflict resolution to prevent data loss during mobile transitions.</w:t>
      </w:r>
    </w:p>
    <w:p>
      <w:pPr>
        <w:numPr>
          <w:ilvl w:val="0"/>
          <w:numId w:val="1002"/>
        </w:numPr>
        <w:pStyle w:val="Compact"/>
      </w:pPr>
      <w:r>
        <w:rPr>
          <w:bCs/>
          <w:b/>
        </w:rPr>
        <w:t xml:space="preserve">RT/RW Community Workflow</w:t>
      </w:r>
      <w:r>
        <w:t xml:space="preserve">: Built-in templates for community proposals, integrated with Jakarta's local government portal (*Jakarta.go.id*), and permissions models mirroring *RT* hierarchy (e.g., "RW Chair" approval needed before public sharing).</w:t>
      </w:r>
    </w:p>
    <w:p>
      <w:pPr>
        <w:pStyle w:val="FirstParagraph"/>
      </w:pPr>
      <w:r>
        <w:t xml:space="preserve">Unlike generic tools, JakartaScriba treats Jakarta's geography and social fabric as core design parameters—not afterthoughts.</w:t>
      </w:r>
    </w:p>
    <w:bookmarkEnd w:id="23"/>
    <w:bookmarkStart w:id="24" w:name="X3950a6159e8271de96e4f320423d9db0d335f02"/>
    <w:p>
      <w:pPr>
        <w:pStyle w:val="Heading2"/>
      </w:pPr>
      <w:r>
        <w:t xml:space="preserve">4. Methodology: Co-Creation with Jakarta Communities</w:t>
      </w:r>
    </w:p>
    <w:p>
      <w:pPr>
        <w:pStyle w:val="FirstParagraph"/>
      </w:pPr>
      <w:r>
        <w:t xml:space="preserve">This research employs a community-centered design (CCD) approach, moving beyond traditional user surveys to embed co-creation within Jakarta's neighborhoods:</w:t>
      </w:r>
    </w:p>
    <w:p>
      <w:pPr>
        <w:numPr>
          <w:ilvl w:val="0"/>
          <w:numId w:val="1003"/>
        </w:numPr>
        <w:pStyle w:val="Compact"/>
      </w:pPr>
      <w:r>
        <w:rPr>
          <w:bCs/>
          <w:b/>
        </w:rPr>
        <w:t xml:space="preserve">Phase 1: Context Mapping</w:t>
      </w:r>
      <w:r>
        <w:t xml:space="preserve">: Partnering with *Perkumpulan Kebudayaan Betawi* (Betawi Cultural Association) in Kampung Sawah to document real-world content workflows.</w:t>
      </w:r>
    </w:p>
    <w:p>
      <w:pPr>
        <w:numPr>
          <w:ilvl w:val="0"/>
          <w:numId w:val="1003"/>
        </w:numPr>
        <w:pStyle w:val="Compact"/>
      </w:pPr>
      <w:r>
        <w:rPr>
          <w:bCs/>
          <w:b/>
        </w:rPr>
        <w:t xml:space="preserve">Phase 2: Prototype Co-Design</w:t>
      </w:r>
      <w:r>
        <w:t xml:space="preserve">: Workshops with 150+ Jakarta residents across diverse districts (e.g., East Jakarta slums, South Jakarta business hubs) using low-fidelity sketches to prioritize features.</w:t>
      </w:r>
    </w:p>
    <w:p>
      <w:pPr>
        <w:numPr>
          <w:ilvl w:val="0"/>
          <w:numId w:val="1003"/>
        </w:numPr>
        <w:pStyle w:val="Compact"/>
      </w:pPr>
      <w:r>
        <w:rPr>
          <w:bCs/>
          <w:b/>
        </w:rPr>
        <w:t xml:space="preserve">Phase 3: Deployment &amp; Iteration</w:t>
      </w:r>
      <w:r>
        <w:t xml:space="preserve">: Pilot in 5 *RT* units, measuring usage patterns via anonymized data analytics (e.g., "How many offline saves occur during monsoon season?").</w:t>
      </w:r>
    </w:p>
    <w:p>
      <w:pPr>
        <w:pStyle w:val="FirstParagraph"/>
      </w:pPr>
      <w:r>
        <w:t xml:space="preserve">Data collection will include ethnographic studies of Jakarta's digital behaviors—critical for understanding why tools fail here. All research outputs will be published in Bahasa Indonesia to ensure local accessibility, reinforcing the thesis’s commitment to Indonesia Jakarta.</w:t>
      </w:r>
    </w:p>
    <w:bookmarkEnd w:id="24"/>
    <w:bookmarkStart w:id="25" w:name="expected-impact-on-indonesia-jakarta"/>
    <w:p>
      <w:pPr>
        <w:pStyle w:val="Heading2"/>
      </w:pPr>
      <w:r>
        <w:t xml:space="preserve">5. Expected Impact on Indonesia Jakarta</w:t>
      </w:r>
    </w:p>
    <w:p>
      <w:pPr>
        <w:pStyle w:val="FirstParagraph"/>
      </w:pPr>
      <w:r>
        <w:t xml:space="preserve">Success will deliver tangible outcomes for Indonesia Jakarta:</w:t>
      </w:r>
    </w:p>
    <w:p>
      <w:pPr>
        <w:numPr>
          <w:ilvl w:val="0"/>
          <w:numId w:val="1004"/>
        </w:numPr>
        <w:pStyle w:val="Compact"/>
      </w:pPr>
      <w:r>
        <w:rPr>
          <w:bCs/>
          <w:b/>
        </w:rPr>
        <w:t xml:space="preserve">Civic Engagement Boost</w:t>
      </w:r>
      <w:r>
        <w:t xml:space="preserve">: Enabling *RT* groups to draft flood mitigation plans without relying on costly online meetings.</w:t>
      </w:r>
    </w:p>
    <w:p>
      <w:pPr>
        <w:numPr>
          <w:ilvl w:val="0"/>
          <w:numId w:val="1004"/>
        </w:numPr>
        <w:pStyle w:val="Compact"/>
      </w:pPr>
      <w:r>
        <w:rPr>
          <w:bCs/>
          <w:b/>
        </w:rPr>
        <w:t xml:space="preserve">Economic Inclusion</w:t>
      </w:r>
      <w:r>
        <w:t xml:space="preserve">: Allowing *Umkel* (small traders) in Pasar Senen to co-create multilingual product descriptions for tourists using only basic smartphones.</w:t>
      </w:r>
    </w:p>
    <w:p>
      <w:pPr>
        <w:numPr>
          <w:ilvl w:val="0"/>
          <w:numId w:val="1004"/>
        </w:numPr>
        <w:pStyle w:val="Compact"/>
      </w:pPr>
      <w:r>
        <w:rPr>
          <w:bCs/>
          <w:b/>
        </w:rPr>
        <w:t xml:space="preserve">Cultural Preservation</w:t>
      </w:r>
      <w:r>
        <w:t xml:space="preserve">: Archiving Betawi oral histories with dialect-specific transcription tools, addressing UNESCO's 2023 report on Indonesia's endangered indigenous knowledge.</w:t>
      </w:r>
    </w:p>
    <w:p>
      <w:pPr>
        <w:pStyle w:val="FirstParagraph"/>
      </w:pPr>
      <w:r>
        <w:t xml:space="preserve">Crucially, JakartaScriba will be open-source under a GPLv3 license, allowing Indonesian universities to customize it for other cities (e.g., Bandung or Surabaya), scaling the impact beyond Jakarta. This aligns with Indonesia’s vision for "Digital Indonesia" where local context drives technology—not vice versa.</w:t>
      </w:r>
    </w:p>
    <w:bookmarkEnd w:id="25"/>
    <w:bookmarkStart w:id="27" w:name="Xfc0cd7803e2d7ad0feb4cc0f66fa286c0984dd1"/>
    <w:p>
      <w:pPr>
        <w:pStyle w:val="Heading2"/>
      </w:pPr>
      <w:r>
        <w:t xml:space="preserve">6. Conclusion: A Model for National Digital Equity</w:t>
      </w:r>
    </w:p>
    <w:p>
      <w:pPr>
        <w:pStyle w:val="FirstParagraph"/>
      </w:pPr>
      <w:r>
        <w:t xml:space="preserve">This thesis addresses a critical blind spot in global tech development: the assumption that digital tools function uniformly across cultures. By centering Jakarta, Indonesia's urban engine, as the design canvas, this research doesn't just build an editor—it pioneers a methodology for creating inclusive technology in Global South contexts. The proposed</w:t>
      </w:r>
      <w:r>
        <w:t xml:space="preserve"> </w:t>
      </w:r>
      <w:r>
        <w:rPr>
          <w:iCs/>
          <w:i/>
        </w:rPr>
        <w:t xml:space="preserve">Editor</w:t>
      </w:r>
      <w:r>
        <w:t xml:space="preserve">, JakartaScriba, will serve as both a functional tool and a blueprint for future work on digital inclusion in Indonesia Jakarta and beyond. As Indonesia advances its Digital Economy Masterplan 2025, this project positions Jakarta—not just as a beneficiary of technology but as the innovator—proving that meaningful digital progress begins with local context. The</w:t>
      </w:r>
      <w:r>
        <w:t xml:space="preserve"> </w:t>
      </w:r>
      <w:r>
        <w:rPr>
          <w:bCs/>
          <w:b/>
        </w:rPr>
        <w:t xml:space="preserve">Thesis Proposal</w:t>
      </w:r>
      <w:r>
        <w:t xml:space="preserve"> </w:t>
      </w:r>
      <w:r>
        <w:t xml:space="preserve">thus calls for immediate action to bridge Jakarta's digital divide through community-powered design.</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Collaborative Editor for Indonesia Jakarta</dc:title>
  <dc:creator/>
  <dc:language>en</dc:language>
  <cp:keywords/>
  <dcterms:created xsi:type="dcterms:W3CDTF">2026-05-03T00:07:36Z</dcterms:created>
  <dcterms:modified xsi:type="dcterms:W3CDTF">2026-05-03T00:07:36Z</dcterms:modified>
</cp:coreProperties>
</file>

<file path=docProps/custom.xml><?xml version="1.0" encoding="utf-8"?>
<Properties xmlns="http://schemas.openxmlformats.org/officeDocument/2006/custom-properties" xmlns:vt="http://schemas.openxmlformats.org/officeDocument/2006/docPropsVTypes"/>
</file>