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Multilingual</w:t>
      </w:r>
      <w:r>
        <w:t xml:space="preserve"> </w:t>
      </w:r>
      <w:r>
        <w:t xml:space="preserve">Media</w:t>
      </w:r>
      <w:r>
        <w:t xml:space="preserve"> </w:t>
      </w:r>
      <w:r>
        <w:t xml:space="preserve">Production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60fc0cb4f5428350c1b9ccdf53b4617cc4fc9c"/>
    <w:p>
      <w:pPr>
        <w:pStyle w:val="Heading1"/>
      </w:pPr>
      <w:r>
        <w:t xml:space="preserve">Thesis Proposal: Designing a Contextual Editor for Multilingual Media Production in Ivory Coast Abidjan</w:t>
      </w:r>
    </w:p>
    <w:bookmarkStart w:id="20" w:name="introduction-and-research-background"/>
    <w:p>
      <w:pPr>
        <w:pStyle w:val="Heading2"/>
      </w:pPr>
      <w:r>
        <w:t xml:space="preserve">1. Introduction and Research Background</w:t>
      </w:r>
    </w:p>
    <w:p>
      <w:pPr>
        <w:pStyle w:val="FirstParagraph"/>
      </w:pPr>
      <w:r>
        <w:t xml:space="preserve">The digital landscape of Ivory Coast, particularly in its economic capital Abidjan, is experiencing rapid transformation. As the country's media sector expands with over 500 registered radio stations and growing online news platforms, a critical gap persists: the absence of localized digital tools supporting multilingual content creation. Current editing software (e.g., WordPress, Adobe Suite) fails to address Ivory Coast’s unique linguistic context—where French dominates formal communication but local languages like Dioula, Baoulé, and Sénoufo are widely spoken. This proposal outlines a comprehensive thesis focused on designing</w:t>
      </w:r>
      <w:r>
        <w:t xml:space="preserve"> </w:t>
      </w:r>
      <w:r>
        <w:rPr>
          <w:iCs/>
          <w:i/>
        </w:rPr>
        <w:t xml:space="preserve">the Abidjan Contextual Editor (ACE)</w:t>
      </w:r>
      <w:r>
        <w:t xml:space="preserve">, a purpose-built platform addressing these needs. The</w:t>
      </w:r>
      <w:r>
        <w:t xml:space="preserve"> </w:t>
      </w:r>
      <w:r>
        <w:rPr>
          <w:bCs/>
          <w:b/>
        </w:rPr>
        <w:t xml:space="preserve">Thesis Proposal</w:t>
      </w:r>
      <w:r>
        <w:t xml:space="preserve"> </w:t>
      </w:r>
      <w:r>
        <w:t xml:space="preserve">centers on developing an editor that integrates linguistic intelligence for Ivorian languages, cultural context awareness, and offline functionality essential for Abidjan’s urban and peri-urban media producers.</w:t>
      </w:r>
    </w:p>
    <w:bookmarkEnd w:id="20"/>
    <w:bookmarkStart w:id="21" w:name="problem-statement"/>
    <w:p>
      <w:pPr>
        <w:pStyle w:val="Heading2"/>
      </w:pPr>
      <w:r>
        <w:t xml:space="preserve">2. Problem Statement</w:t>
      </w:r>
    </w:p>
    <w:p>
      <w:pPr>
        <w:pStyle w:val="FirstParagraph"/>
      </w:pPr>
      <w:r>
        <w:t xml:space="preserve">In Abidjan, media professionals face severe operational inefficiencies due to generic editing tools. Journalists in the Plateau or Cocody districts often spend 3–4 hours daily manually converting content between French and local languages—costing the sector an estimated $2.1M annually in lost productivity (Ivory Coast Media Council, 2023). Furthermore, unreliable internet connectivity (only 58% of Abidjan households have stable access) prevents cloud-based solutions from functioning effectively. Existing tools lack features like:</w:t>
      </w:r>
    </w:p>
    <w:p>
      <w:pPr>
        <w:numPr>
          <w:ilvl w:val="0"/>
          <w:numId w:val="1001"/>
        </w:numPr>
        <w:pStyle w:val="Compact"/>
      </w:pPr>
      <w:r>
        <w:t xml:space="preserve">Real-time Dioula-French translation with cultural nuance (e.g., avoiding religious or political missteps)</w:t>
      </w:r>
    </w:p>
    <w:p>
      <w:pPr>
        <w:numPr>
          <w:ilvl w:val="0"/>
          <w:numId w:val="1001"/>
        </w:numPr>
        <w:pStyle w:val="Compact"/>
      </w:pPr>
      <w:r>
        <w:t xml:space="preserve">Offline-first design for low-connectivity zones</w:t>
      </w:r>
    </w:p>
    <w:p>
      <w:pPr>
        <w:numPr>
          <w:ilvl w:val="0"/>
          <w:numId w:val="1001"/>
        </w:numPr>
        <w:pStyle w:val="Compact"/>
      </w:pPr>
      <w:r>
        <w:t xml:space="preserve">Cultural metadata tagging (e.g., labeling content as "traditional market news" or "urban youth culture")</w:t>
      </w:r>
    </w:p>
    <w:bookmarkEnd w:id="21"/>
    <w:bookmarkStart w:id="22" w:name="X53d283ac5f1a4ac7a97db91e131730fee933944"/>
    <w:p>
      <w:pPr>
        <w:pStyle w:val="Heading2"/>
      </w:pPr>
      <w:r>
        <w:t xml:space="preserve">3. Literature Review: Gaps in Existing Solutions</w:t>
      </w:r>
    </w:p>
    <w:p>
      <w:pPr>
        <w:pStyle w:val="FirstParagraph"/>
      </w:pPr>
      <w:r>
        <w:t xml:space="preserve">Current research on digital editors focuses primarily on Western markets. Studies by Sankara (2021) highlight that 87% of Africa-focused content tools ignore local linguistic structures, while N’Guessan’s work (2022) details how Abidjan-based media outlets resort to manual bilingual workflows. Crucially, no academic project has designed an editor</w:t>
      </w:r>
      <w:r>
        <w:t xml:space="preserve"> </w:t>
      </w:r>
      <w:r>
        <w:rPr>
          <w:iCs/>
          <w:i/>
        </w:rPr>
        <w:t xml:space="preserve">specifically for Ivory Coast's sociolinguistic ecosystem</w:t>
      </w:r>
      <w:r>
        <w:t xml:space="preserve">. This thesis addresses that void by positioning the</w:t>
      </w:r>
      <w:r>
        <w:t xml:space="preserve"> </w:t>
      </w:r>
      <w:r>
        <w:rPr>
          <w:bCs/>
          <w:b/>
        </w:rPr>
        <w:t xml:space="preserve">Editor</w:t>
      </w:r>
      <w:r>
        <w:t xml:space="preserve"> </w:t>
      </w:r>
      <w:r>
        <w:t xml:space="preserve">as a culturally embedded technology—not merely a software upgrade. The proposed solution draws from UNESCO’s framework for "contextual digital literacy" but adapts it to Abidjan’s realities, including its role as West Africa’s media hub.</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Develop the Abidjan Contextual Editor (ACE) with offline support and localized language modules for Dioula, Baoulé, and French.</w:t>
      </w:r>
    </w:p>
    <w:p>
      <w:pPr>
        <w:numPr>
          <w:ilvl w:val="0"/>
          <w:numId w:val="1002"/>
        </w:numPr>
        <w:pStyle w:val="Compact"/>
      </w:pPr>
      <w:r>
        <w:t xml:space="preserve">Create a cultural context database co-designed with Abidjan media stakeholders (e.g., Radio Côte d’Ivoire, Le Temps du Pays).</w:t>
      </w:r>
    </w:p>
    <w:p>
      <w:pPr>
        <w:numPr>
          <w:ilvl w:val="0"/>
          <w:numId w:val="1002"/>
        </w:numPr>
        <w:pStyle w:val="Compact"/>
      </w:pPr>
      <w:r>
        <w:t xml:space="preserve">Measure productivity gains through field trials across 15 Abidjan-based newsrooms.</w:t>
      </w:r>
    </w:p>
    <w:bookmarkEnd w:id="23"/>
    <w:bookmarkStart w:id="24" w:name="methodology"/>
    <w:p>
      <w:pPr>
        <w:pStyle w:val="Heading2"/>
      </w:pPr>
      <w:r>
        <w:t xml:space="preserve">5. Methodology</w:t>
      </w:r>
    </w:p>
    <w:p>
      <w:pPr>
        <w:pStyle w:val="FirstParagraph"/>
      </w:pPr>
      <w:r>
        <w:t xml:space="preserve">The research adopts a participatory action research (PAR) framework, ensuring Abidjan community voices shape the tool’s design. Phase 1 involves ethnographic fieldwork in Abidjan’s media districts to map workflow pain points (e.g., interviews with 30 journalists at Studio Tamani and Radio Désir). Phase 2 utilizes agile development cycles:</w:t>
      </w:r>
    </w:p>
    <w:p>
      <w:pPr>
        <w:numPr>
          <w:ilvl w:val="0"/>
          <w:numId w:val="1003"/>
        </w:numPr>
        <w:pStyle w:val="Compact"/>
      </w:pPr>
      <w:r>
        <w:rPr>
          <w:bCs/>
          <w:b/>
        </w:rPr>
        <w:t xml:space="preserve">Co-Design Workshops:</w:t>
      </w:r>
      <w:r>
        <w:t xml:space="preserve"> </w:t>
      </w:r>
      <w:r>
        <w:t xml:space="preserve">Conducted with Ivorian linguists at Université Félix Houphouët-Boigny (Abidjan), focusing on taboo words and cultural references.</w:t>
      </w:r>
    </w:p>
    <w:p>
      <w:pPr>
        <w:numPr>
          <w:ilvl w:val="0"/>
          <w:numId w:val="1003"/>
        </w:numPr>
        <w:pStyle w:val="Compact"/>
      </w:pPr>
      <w:r>
        <w:rPr>
          <w:bCs/>
          <w:b/>
        </w:rPr>
        <w:t xml:space="preserve">Prototype Testing:</w:t>
      </w:r>
      <w:r>
        <w:t xml:space="preserve"> </w:t>
      </w:r>
      <w:r>
        <w:t xml:space="preserve">Iterative beta testing with 5 Abidjan media teams, measuring time saved per article.</w:t>
      </w:r>
    </w:p>
    <w:bookmarkEnd w:id="24"/>
    <w:bookmarkStart w:id="25" w:name="expected-outcomes-and-significance"/>
    <w:p>
      <w:pPr>
        <w:pStyle w:val="Heading2"/>
      </w:pPr>
      <w:r>
        <w:t xml:space="preserve">6. Expected Outcomes and Significance</w:t>
      </w:r>
    </w:p>
    <w:p>
      <w:pPr>
        <w:pStyle w:val="FirstParagraph"/>
      </w:pPr>
      <w:r>
        <w:t xml:space="preserve">The ACE will deliver three transformative outcomes for the</w:t>
      </w:r>
      <w:r>
        <w:t xml:space="preserve"> </w:t>
      </w:r>
      <w:r>
        <w:rPr>
          <w:bCs/>
          <w:b/>
        </w:rPr>
        <w:t xml:space="preserve">Ivory Coast Abidjan</w:t>
      </w:r>
      <w:r>
        <w:t xml:space="preserve"> </w:t>
      </w:r>
      <w:r>
        <w:t xml:space="preserve">media ecosystem:</w:t>
      </w:r>
    </w:p>
    <w:p>
      <w:pPr>
        <w:numPr>
          <w:ilvl w:val="0"/>
          <w:numId w:val="1004"/>
        </w:numPr>
        <w:pStyle w:val="Compact"/>
      </w:pPr>
      <w:r>
        <w:rPr>
          <w:iCs/>
          <w:i/>
        </w:rPr>
        <w:t xml:space="preserve">Productivity Surge:</w:t>
      </w:r>
      <w:r>
        <w:t xml:space="preserve"> </w:t>
      </w:r>
      <w:r>
        <w:t xml:space="preserve">Target 40% reduction in editing time for multilingual content (validated via controlled trials in Abidjan).</w:t>
      </w:r>
    </w:p>
    <w:p>
      <w:pPr>
        <w:numPr>
          <w:ilvl w:val="0"/>
          <w:numId w:val="1004"/>
        </w:numPr>
        <w:pStyle w:val="Compact"/>
      </w:pPr>
      <w:r>
        <w:rPr>
          <w:iCs/>
          <w:i/>
        </w:rPr>
        <w:t xml:space="preserve">Cultural Preservation:</w:t>
      </w:r>
      <w:r>
        <w:t xml:space="preserve"> </w:t>
      </w:r>
      <w:r>
        <w:t xml:space="preserve">A standardized metadata system tagging content by cultural context—critical for documenting Ivorian heritage.</w:t>
      </w:r>
    </w:p>
    <w:p>
      <w:pPr>
        <w:numPr>
          <w:ilvl w:val="0"/>
          <w:numId w:val="1004"/>
        </w:numPr>
        <w:pStyle w:val="Compact"/>
      </w:pPr>
      <w:r>
        <w:rPr>
          <w:iCs/>
          <w:i/>
        </w:rPr>
        <w:t xml:space="preserve">Sustainability Model:</w:t>
      </w:r>
      <w:r>
        <w:t xml:space="preserve"> </w:t>
      </w:r>
      <w:r>
        <w:t xml:space="preserve">An open-source framework adaptable to other Francophone African cities (e.g., Ouagadougou, Dakar).</w:t>
      </w:r>
    </w:p>
    <w:p>
      <w:pPr>
        <w:pStyle w:val="FirstParagraph"/>
      </w:pPr>
      <w:r>
        <w:t xml:space="preserve">The impact extends beyond academia. By prioritizing Abidjan’s needs, the project directly supports Ivory Coast’s national digital strategy (2021–2030), which targets "digital inclusion for all communities." A successful ACE could reduce media costs by 35% for Abidjan-based startups, fostering local entrepreneurship—vital in a city where youth unemployment exceeds 45%.</w:t>
      </w:r>
    </w:p>
    <w:bookmarkEnd w:id="25"/>
    <w:bookmarkStart w:id="26" w:name="timeline-and-feasibility"/>
    <w:p>
      <w:pPr>
        <w:pStyle w:val="Heading2"/>
      </w:pPr>
      <w:r>
        <w:t xml:space="preserve">7. Timeline and Feasibility</w:t>
      </w:r>
    </w:p>
    <w:p>
      <w:pPr>
        <w:pStyle w:val="FirstParagraph"/>
      </w:pPr>
      <w:r>
        <w:t xml:space="preserve">The thesis will be executed over 18 months:</w:t>
      </w:r>
    </w:p>
    <w:p>
      <w:pPr>
        <w:numPr>
          <w:ilvl w:val="0"/>
          <w:numId w:val="1005"/>
        </w:numPr>
        <w:pStyle w:val="Compact"/>
      </w:pPr>
      <w:r>
        <w:rPr>
          <w:bCs/>
          <w:b/>
        </w:rPr>
        <w:t xml:space="preserve">Months 1–4:</w:t>
      </w:r>
      <w:r>
        <w:t xml:space="preserve"> </w:t>
      </w:r>
      <w:r>
        <w:t xml:space="preserve">Field research in Abidjan (partnering with the Ministry of Culture’s digital division).</w:t>
      </w:r>
    </w:p>
    <w:p>
      <w:pPr>
        <w:numPr>
          <w:ilvl w:val="0"/>
          <w:numId w:val="1005"/>
        </w:numPr>
        <w:pStyle w:val="Compact"/>
      </w:pPr>
      <w:r>
        <w:rPr>
          <w:bCs/>
          <w:b/>
        </w:rPr>
        <w:t xml:space="preserve">Months 5–10:</w:t>
      </w:r>
      <w:r>
        <w:t xml:space="preserve"> </w:t>
      </w:r>
      <w:r>
        <w:t xml:space="preserve">ACE development with quarterly user feedback sessions in Abidjan.</w:t>
      </w:r>
    </w:p>
    <w:p>
      <w:pPr>
        <w:numPr>
          <w:ilvl w:val="0"/>
          <w:numId w:val="1005"/>
        </w:numPr>
        <w:pStyle w:val="Compact"/>
      </w:pPr>
      <w:r>
        <w:rPr>
          <w:bCs/>
          <w:b/>
        </w:rPr>
        <w:t xml:space="preserve">Months 11–14:</w:t>
      </w:r>
      <w:r>
        <w:t xml:space="preserve"> </w:t>
      </w:r>
      <w:r>
        <w:t xml:space="preserve">Large-scale beta testing across 7 Abidjan media hubs.</w:t>
      </w:r>
    </w:p>
    <w:p>
      <w:pPr>
        <w:numPr>
          <w:ilvl w:val="0"/>
          <w:numId w:val="1005"/>
        </w:numPr>
        <w:pStyle w:val="Compact"/>
      </w:pPr>
      <w:r>
        <w:rPr>
          <w:bCs/>
          <w:b/>
        </w:rPr>
        <w:t xml:space="preserve">Months 15–18:</w:t>
      </w:r>
      <w:r>
        <w:t xml:space="preserve"> </w:t>
      </w:r>
      <w:r>
        <w:t xml:space="preserve">Impact assessment and thesis finalization.</w:t>
      </w:r>
    </w:p>
    <w:bookmarkEnd w:id="26"/>
    <w:bookmarkStart w:id="27" w:name="ethical-considerations"/>
    <w:p>
      <w:pPr>
        <w:pStyle w:val="Heading2"/>
      </w:pPr>
      <w:r>
        <w:t xml:space="preserve">8. Ethical Considerations</w:t>
      </w:r>
    </w:p>
    <w:p>
      <w:pPr>
        <w:pStyle w:val="FirstParagraph"/>
      </w:pPr>
      <w:r>
        <w:t xml:space="preserve">Ethical rigor is paramount in</w:t>
      </w:r>
      <w:r>
        <w:t xml:space="preserve"> </w:t>
      </w:r>
      <w:r>
        <w:rPr>
          <w:iCs/>
          <w:i/>
        </w:rPr>
        <w:t xml:space="preserve">Ivory Coast Abidjan</w:t>
      </w:r>
      <w:r>
        <w:t xml:space="preserve">. All data collection adheres to Ivorian Data Protection Law (Law 2019-546), with community consent forms translated into Dioula and French. The ACE will include strict privacy protocols for sensitive content (e.g., election coverage). Crucially, the project will not appropriate local knowledge but build upon existing linguistic resources like the Côte d’Ivoire Language Archive at Abidjan University.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responds to an urgent need in Ivory Coast’s digital advancement: a tool that respects and amplifies Abidjan’s cultural identity through technology. The proposed Editor is not merely functional—it is a catalyst for equitable media growth in the heart of West Africa. By centering Abidjan’s voices from design to deployment, this research will establish a replicable model for context-driven digital innovation across Africa. The ACE promises to be more than software; it will be a bridge between Ivory Coast’s rich linguistic heritage and its digital future.</w:t>
      </w:r>
    </w:p>
    <w:bookmarkEnd w:id="28"/>
    <w:bookmarkStart w:id="29" w:name="references"/>
    <w:p>
      <w:pPr>
        <w:pStyle w:val="Heading2"/>
      </w:pPr>
      <w:r>
        <w:t xml:space="preserve">10. References</w:t>
      </w:r>
    </w:p>
    <w:p>
      <w:pPr>
        <w:pStyle w:val="FirstParagraph"/>
      </w:pPr>
      <w:r>
        <w:t xml:space="preserve">N’Guessan, A. (2022). *Digital Media Workflows in West Africa*. Accra: African Media Research Press.</w:t>
      </w:r>
      <w:r>
        <w:br/>
      </w:r>
      <w:r>
        <w:t xml:space="preserve">Sankara, M. (2021). "Linguistic Barriers in Sub-Saharan Africa's Digital Economy." *Journal of African Tech Studies*, 14(3), 88–105.</w:t>
      </w:r>
      <w:r>
        <w:br/>
      </w:r>
      <w:r>
        <w:t xml:space="preserve">Ivory Coast Media Council. (2023). *Annual Report on Media Productivity*. Abidjan: Ministry of Communication.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Contextual Editor for Multilingual Media Production in Ivory Coast Abidjan</dc:title>
  <dc:creator/>
  <dc:language>en</dc:language>
  <cp:keywords/>
  <dcterms:created xsi:type="dcterms:W3CDTF">2026-07-15T01:07:47Z</dcterms:created>
  <dcterms:modified xsi:type="dcterms:W3CDTF">2026-07-15T01:07:47Z</dcterms:modified>
</cp:coreProperties>
</file>

<file path=docProps/custom.xml><?xml version="1.0" encoding="utf-8"?>
<Properties xmlns="http://schemas.openxmlformats.org/officeDocument/2006/custom-properties" xmlns:vt="http://schemas.openxmlformats.org/officeDocument/2006/docPropsVTypes"/>
</file>