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Localized</w:t>
      </w:r>
      <w:r>
        <w:t xml:space="preserve"> </w:t>
      </w:r>
      <w:r>
        <w:t xml:space="preserve">Digital</w:t>
      </w:r>
      <w:r>
        <w:t xml:space="preserve"> </w:t>
      </w:r>
      <w:r>
        <w:t xml:space="preserve">Editor</w:t>
      </w:r>
      <w:r>
        <w:t xml:space="preserve"> </w:t>
      </w:r>
      <w:r>
        <w:t xml:space="preserve">for</w:t>
      </w:r>
      <w:r>
        <w:t xml:space="preserve"> </w:t>
      </w:r>
      <w:r>
        <w:t xml:space="preserve">Kuwait</w:t>
      </w:r>
      <w:r>
        <w:t xml:space="preserve"> </w:t>
      </w:r>
      <w:r>
        <w:t xml:space="preserve">City</w:t>
      </w:r>
    </w:p>
    <w:bookmarkStart w:id="28" w:name="X356c4d4addbaaeb2061a0072847b02a38eccd5d"/>
    <w:p>
      <w:pPr>
        <w:pStyle w:val="Heading1"/>
      </w:pPr>
      <w:r>
        <w:t xml:space="preserve">Thesis Proposal: Designing an Indigenous Editorial Platform for Content Creation in Kuwait City</w:t>
      </w:r>
    </w:p>
    <w:bookmarkStart w:id="20" w:name="introduction-and-contextual-significance"/>
    <w:p>
      <w:pPr>
        <w:pStyle w:val="Heading2"/>
      </w:pPr>
      <w:r>
        <w:t xml:space="preserve">Introduction and Contextual Significance</w:t>
      </w:r>
    </w:p>
    <w:p>
      <w:pPr>
        <w:pStyle w:val="FirstParagraph"/>
      </w:pPr>
      <w:r>
        <w:t xml:space="preserve">This Thesis Proposal outlines the development of a culturally attuned digital "Editor" platform specifically designed for content creators, journalists, and public sector communicators operating within Kuwait Kuwait City. As Kuwait accelerates its digital transformation under Vision 2035, a critical gap persists in localized editorial tools that address Arabic linguistic nuances, Gulf cultural context, and national regulatory frameworks. Current international publishing platforms lack integration of Kuwait-specific content guidelines, dialectal variations (Gulf Arabic), and civic engagement protocols essential for authentic representation within Kuwaiti society. This Thesis Proposal argues that a dedicated "Editor" system—tailored exclusively for Kuwait City’s socio-linguistic ecosystem—is not merely advantageous but imperative for advancing national digital literacy and cultural preservation.</w:t>
      </w:r>
    </w:p>
    <w:bookmarkEnd w:id="20"/>
    <w:bookmarkStart w:id="21" w:name="problem-statement"/>
    <w:p>
      <w:pPr>
        <w:pStyle w:val="Heading2"/>
      </w:pPr>
      <w:r>
        <w:t xml:space="preserve">Problem Statement</w:t>
      </w:r>
    </w:p>
    <w:p>
      <w:pPr>
        <w:pStyle w:val="FirstParagraph"/>
      </w:pPr>
      <w:r>
        <w:t xml:space="preserve">Kuwait City, as the political, economic, and cultural heart of Kuwait, faces unique challenges in content creation. Existing editorial software (e.g., WordPress plugins, global CMS tools) fails to accommodate: (1) The formal Arabic grammar standards mandated by Kuwaiti government communications; (2) The seamless incorporation of Kuwaiti colloquialisms without compromising professionalism; and (3) Compliance with the National Media Council’s evolving digital content regulations. This results in time-intensive manual editing, inconsistent messaging, and missed opportunities to engage local audiences effectively. A localized "Editor" would directly address these pain points for stakeholders across media houses, government entities, and educational institutions in Kuwait City.</w:t>
      </w:r>
    </w:p>
    <w:bookmarkEnd w:id="21"/>
    <w:bookmarkStart w:id="22" w:name="research-objectives"/>
    <w:p>
      <w:pPr>
        <w:pStyle w:val="Heading2"/>
      </w:pPr>
      <w:r>
        <w:t xml:space="preserve">Research Objectives</w:t>
      </w:r>
    </w:p>
    <w:p>
      <w:pPr>
        <w:numPr>
          <w:ilvl w:val="0"/>
          <w:numId w:val="1001"/>
        </w:numPr>
        <w:pStyle w:val="Compact"/>
      </w:pPr>
      <w:r>
        <w:t xml:space="preserve">To develop a prototype digital "Editor" platform embedding Kuwait-specific linguistic databases (including Kuwaiti dialectal lexicons and formal Arabic grammatical rules).</w:t>
      </w:r>
    </w:p>
    <w:p>
      <w:pPr>
        <w:numPr>
          <w:ilvl w:val="0"/>
          <w:numId w:val="1001"/>
        </w:numPr>
        <w:pStyle w:val="Compact"/>
      </w:pPr>
      <w:r>
        <w:t xml:space="preserve">To establish content governance protocols aligned with Kuwait’s National Media Council standards and Vision 2035 digital strategy.</w:t>
      </w:r>
    </w:p>
    <w:p>
      <w:pPr>
        <w:numPr>
          <w:ilvl w:val="0"/>
          <w:numId w:val="1001"/>
        </w:numPr>
        <w:pStyle w:val="Compact"/>
      </w:pPr>
      <w:r>
        <w:t xml:space="preserve">To conduct field testing in key Kuwait City institutions (e.g., Al-Qabas Newspaper, Kuwait University, Ministry of Information) to validate usability and cultural relevance.</w:t>
      </w:r>
    </w:p>
    <w:p>
      <w:pPr>
        <w:numPr>
          <w:ilvl w:val="0"/>
          <w:numId w:val="1001"/>
        </w:numPr>
        <w:pStyle w:val="Compact"/>
      </w:pPr>
      <w:r>
        <w:t xml:space="preserve">To create an open-source framework enabling future adaptation for other GCC nations while preserving Kuwaiti specificity within the "Editor" system.</w:t>
      </w:r>
    </w:p>
    <w:bookmarkEnd w:id="22"/>
    <w:bookmarkStart w:id="23" w:name="methodology"/>
    <w:p>
      <w:pPr>
        <w:pStyle w:val="Heading2"/>
      </w:pPr>
      <w:r>
        <w:t xml:space="preserve">Methodology</w:t>
      </w:r>
    </w:p>
    <w:p>
      <w:pPr>
        <w:pStyle w:val="FirstParagraph"/>
      </w:pPr>
      <w:r>
        <w:t xml:space="preserve">This Thesis Proposal adopts a mixed-methods approach. Phase 1 involves ethnographic research across Kuwait City’s media landscape: interviews with 30+ editors, journalists, and government communicators to map pain points in current workflows. Phase 2 utilizes participatory design workshops with end-users in Kuwait City to co-create the "Editor" interface—ensuring features like real-time dialect translation toggles and regulatory compliance checkers reflect on-ground needs. Phase 3 entails building a Minimum Viable Product (MVP) using open-source frameworks, then rigorous usability testing within Kuwaiti institutions. Crucially, all development will adhere to Kuwait’s data sovereignty laws, processing content exclusively through Kuwait City-based servers.</w:t>
      </w:r>
    </w:p>
    <w:bookmarkEnd w:id="23"/>
    <w:bookmarkStart w:id="24" w:name="Xac3ea94e22d86259dd2cee888123daadbbefd0b"/>
    <w:p>
      <w:pPr>
        <w:pStyle w:val="Heading2"/>
      </w:pPr>
      <w:r>
        <w:t xml:space="preserve">Significance of the Proposed Editor System</w:t>
      </w:r>
    </w:p>
    <w:p>
      <w:pPr>
        <w:pStyle w:val="FirstParagraph"/>
      </w:pPr>
      <w:r>
        <w:t xml:space="preserve">The proposed "Editor" transcends being a mere software tool; it is a strategic enabler for Kuwait’s digital sovereignty. For instance: A government press release drafted in Kuwait City would automatically flag phrases conflicting with Ministry of Interior guidelines, suggest culturally appropriate alternatives (e.g., replacing generic Arabic terms with Kuwaiti contextual equivalents), and ensure grammatical alignment with the Supreme Council for Information Technology’s standards. This directly supports the national priority of "Kuwaiti Content" under Vision 2035. Moreover, by reducing reliance on foreign tools, the platform fosters local tech talent within Kuwait City—addressing a critical skill gap identified in Kuwait University’s 2023 Digital Economy Report.</w:t>
      </w:r>
    </w:p>
    <w:bookmarkEnd w:id="24"/>
    <w:bookmarkStart w:id="25" w:name="alignment-with-national-development"/>
    <w:p>
      <w:pPr>
        <w:pStyle w:val="Heading2"/>
      </w:pPr>
      <w:r>
        <w:t xml:space="preserve">Alignment with National Development</w:t>
      </w:r>
    </w:p>
    <w:p>
      <w:pPr>
        <w:pStyle w:val="FirstParagraph"/>
      </w:pPr>
      <w:r>
        <w:t xml:space="preserve">This Thesis Proposal directly responds to Kuwaiti government initiatives. The Ministry of Information’s "Kuwaiti Digital Identity" program emphasizes locally developed tools, while the National Media Council’s 2023 Guidelines stress "content authenticity rooted in Gulf cultural frameworks." A dedicated "Editor" for Kuwait City becomes a practical instrument for implementing these policies. Unlike generic editors, it will embed references to Kuwaiti heritage—such as allowing content creators to effortlessly include contextual notes about local landmarks (e.g., Souq Al-Mubarakiya) or historical references during the editing process. This ensures digital narratives remain authentically Kuwaiti, not merely translated from global templates.</w:t>
      </w:r>
    </w:p>
    <w:bookmarkEnd w:id="25"/>
    <w:bookmarkStart w:id="26" w:name="expected-outcomes-and-contribution"/>
    <w:p>
      <w:pPr>
        <w:pStyle w:val="Heading2"/>
      </w:pPr>
      <w:r>
        <w:t xml:space="preserve">Expected Outcomes and Contribution</w:t>
      </w:r>
    </w:p>
    <w:p>
      <w:pPr>
        <w:pStyle w:val="FirstParagraph"/>
      </w:pPr>
      <w:r>
        <w:t xml:space="preserve">Upon successful completion of this Thesis Proposal, the deliverables will include: (1) A fully functional "Editor" platform prototype; (2) A comprehensive toolkit for cultural content adaptation applicable to Kuwait Kuwait City; and (3) Academic publications on localized digital tools in Gulf contexts. The most significant impact lies in democratizing high-quality content creation across all sectors of Kuwait City society—from grassroots NGOs to corporate communications—without requiring extensive foreign-language expertise. This Thesis Proposal thus positions the "Editor" as a catalyst for inclusive digital participation, ensuring that Kuwaiti voices are articulated with precision and cultural pride.</w:t>
      </w:r>
    </w:p>
    <w:bookmarkEnd w:id="26"/>
    <w:bookmarkStart w:id="27" w:name="conclusion"/>
    <w:p>
      <w:pPr>
        <w:pStyle w:val="Heading2"/>
      </w:pPr>
      <w:r>
        <w:t xml:space="preserve">Conclusion</w:t>
      </w:r>
    </w:p>
    <w:p>
      <w:pPr>
        <w:pStyle w:val="FirstParagraph"/>
      </w:pPr>
      <w:r>
        <w:t xml:space="preserve">As Kuwait City evolves into a regional digital hub, the absence of indigenous editorial infrastructure remains a bottleneck. This Thesis Proposal presents an urgent, actionable solution: the development of a purpose-built "Editor" system that speaks the language (literally and figuratively) of Kuwait. By centering the needs of creators in Kuwait City within every design decision, this project moves beyond generic software to become a foundational asset for national digital identity. The success of this Thesis Proposal will not only yield a transformative tool but also establish a replicable model for other Gulf cities seeking to assert their cultural narratives through technology. In an era where content is power, the localized "Editor" is the key to ensuring Kuwait’s voice resonates authentically and effectively from Kuwait City to the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Localized Digital Editor for Kuwait City</dc:title>
  <dc:creator/>
  <dc:language>en</dc:language>
  <cp:keywords/>
  <dcterms:created xsi:type="dcterms:W3CDTF">2026-07-13T23:20:08Z</dcterms:created>
  <dcterms:modified xsi:type="dcterms:W3CDTF">2026-07-13T23:20:08Z</dcterms:modified>
</cp:coreProperties>
</file>

<file path=docProps/custom.xml><?xml version="1.0" encoding="utf-8"?>
<Properties xmlns="http://schemas.openxmlformats.org/officeDocument/2006/custom-properties" xmlns:vt="http://schemas.openxmlformats.org/officeDocument/2006/docPropsVTypes"/>
</file>