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073ccf4b21a68e6552445dd371c6e6f622a9123"/>
    <w:p>
      <w:pPr>
        <w:pStyle w:val="Heading1"/>
      </w:pPr>
      <w:r>
        <w:t xml:space="preserve">Thesis Proposal: Designing and Implementing a Context-Aware Digital Content Editor for Qatar Doha</w:t>
      </w:r>
    </w:p>
    <w:bookmarkStart w:id="20" w:name="abstract"/>
    <w:p>
      <w:pPr>
        <w:pStyle w:val="Heading2"/>
      </w:pPr>
      <w:r>
        <w:t xml:space="preserve">Abstract</w:t>
      </w:r>
    </w:p>
    <w:p>
      <w:pPr>
        <w:pStyle w:val="FirstParagraph"/>
      </w:pPr>
      <w:r>
        <w:t xml:space="preserve">This thesis proposal outlines the development of a specialized digital content editor tailored to the unique linguistic, cultural, and regulatory environment of Qatar Doha. As Qatar accelerates its digital transformation under National Vision 2030, there is a critical gap in existing content management platforms that fail to adequately support Arabic language workflows, Qatari cultural norms, and local regulatory compliance. Current commercial editors predominantly prioritize English interfaces and Western content models, creating inefficiencies for government institutions, media houses (such as Qatar Media Corporation), educational entities (including Hamad Bin Khalifa University), and private enterprises operating in Doha. This research proposes the design and implementation of a culturally intelligent</w:t>
      </w:r>
      <w:r>
        <w:t xml:space="preserve"> </w:t>
      </w:r>
      <w:r>
        <w:rPr>
          <w:bCs/>
          <w:b/>
        </w:rPr>
        <w:t xml:space="preserve">Editor</w:t>
      </w:r>
      <w:r>
        <w:t xml:space="preserve"> </w:t>
      </w:r>
      <w:r>
        <w:t xml:space="preserve">platform that integrates native Arabic typography, Qatari dialect considerations, seamless compliance with Mubadara regulations, and localized user experience patterns specific to the Doha business ecosystem. The resulting</w:t>
      </w:r>
      <w:r>
        <w:t xml:space="preserve"> </w:t>
      </w:r>
      <w:r>
        <w:rPr>
          <w:bCs/>
          <w:b/>
        </w:rPr>
        <w:t xml:space="preserve">Editor</w:t>
      </w:r>
      <w:r>
        <w:t xml:space="preserve"> </w:t>
      </w:r>
      <w:r>
        <w:t xml:space="preserve">will be evaluated through rigorous field testing across key stakeholders in Qatar Doha, establishing a framework for next-generation digital content creation aligned with national development goals. This</w:t>
      </w:r>
      <w:r>
        <w:t xml:space="preserve"> </w:t>
      </w:r>
      <w:r>
        <w:rPr>
          <w:bCs/>
          <w:b/>
        </w:rPr>
        <w:t xml:space="preserve">Thesis Proposal</w:t>
      </w:r>
      <w:r>
        <w:t xml:space="preserve"> </w:t>
      </w:r>
      <w:r>
        <w:t xml:space="preserve">addresses a significant, unmet need in Qatar's digital infrastructure landscape.</w:t>
      </w:r>
    </w:p>
    <w:bookmarkEnd w:id="20"/>
    <w:bookmarkStart w:id="21" w:name="introduction-and-background"/>
    <w:p>
      <w:pPr>
        <w:pStyle w:val="Heading2"/>
      </w:pPr>
      <w:r>
        <w:t xml:space="preserve">1. Introduction and Background</w:t>
      </w:r>
    </w:p>
    <w:p>
      <w:pPr>
        <w:pStyle w:val="FirstParagraph"/>
      </w:pPr>
      <w:r>
        <w:t xml:space="preserve">The rapid growth of Qatar Doha as a regional hub for media, education, and government services necessitates sophisticated digital tools that reflect local context. Despite substantial investment in technology (e.g., the Doha International Book Fair's digital initiatives), content creation workflows often struggle with language support. Existing global platforms like WordPress editors or Adobe Experience Manager lack deep integration of Arabic script requirements (e.g., proper rendering of connected letters, right-to-left typography without manual adjustment) and fail to incorporate Qatari cultural nuances in content structuring. Government portals, university websites, and media content pipelines face unnecessary friction when producing Arabic-language materials. This inefficiency directly contradicts Qatar's strategic focus on knowledge-based economic diversification outlined in National Vision 2030. Consequently, a purpose-built</w:t>
      </w:r>
      <w:r>
        <w:t xml:space="preserve"> </w:t>
      </w:r>
      <w:r>
        <w:rPr>
          <w:bCs/>
          <w:b/>
        </w:rPr>
        <w:t xml:space="preserve">Editor</w:t>
      </w:r>
      <w:r>
        <w:t xml:space="preserve"> </w:t>
      </w:r>
      <w:r>
        <w:t xml:space="preserve">designed specifically for the Doha context is not merely beneficial but essential for optimizing digital output across the nation's key institutions.</w:t>
      </w:r>
    </w:p>
    <w:bookmarkEnd w:id="21"/>
    <w:bookmarkStart w:id="22" w:name="problem-statement"/>
    <w:p>
      <w:pPr>
        <w:pStyle w:val="Heading2"/>
      </w:pPr>
      <w:r>
        <w:t xml:space="preserve">2. Problem Statement</w:t>
      </w:r>
    </w:p>
    <w:p>
      <w:pPr>
        <w:pStyle w:val="FirstParagraph"/>
      </w:pPr>
      <w:r>
        <w:t xml:space="preserve">The primary problem identified is the absence of a content creation tool that holistically addresses Qatar Doha's specific needs:</w:t>
      </w:r>
    </w:p>
    <w:p>
      <w:pPr>
        <w:numPr>
          <w:ilvl w:val="0"/>
          <w:numId w:val="1001"/>
        </w:numPr>
        <w:pStyle w:val="Compact"/>
      </w:pPr>
      <w:r>
        <w:rPr>
          <w:bCs/>
          <w:b/>
        </w:rPr>
        <w:t xml:space="preserve">Linguistic Fragmentation:</w:t>
      </w:r>
      <w:r>
        <w:t xml:space="preserve"> </w:t>
      </w:r>
      <w:r>
        <w:t xml:space="preserve">Current editors treat Arabic as a secondary language, requiring manual workarounds for diacritics, ligatures, and contextual letter forms common in Qatari Arabic and MSA.</w:t>
      </w:r>
    </w:p>
    <w:p>
      <w:pPr>
        <w:numPr>
          <w:ilvl w:val="0"/>
          <w:numId w:val="1001"/>
        </w:numPr>
        <w:pStyle w:val="Compact"/>
      </w:pPr>
      <w:r>
        <w:rPr>
          <w:bCs/>
          <w:b/>
        </w:rPr>
        <w:t xml:space="preserve">Cultural Misalignment:</w:t>
      </w:r>
      <w:r>
        <w:t xml:space="preserve"> </w:t>
      </w:r>
      <w:r>
        <w:t xml:space="preserve">Standard templates and content hierarchies often ignore Qatari cultural values (e.g., formality levels in communication, religious considerations) embedded in content workflows.</w:t>
      </w:r>
    </w:p>
    <w:p>
      <w:pPr>
        <w:numPr>
          <w:ilvl w:val="0"/>
          <w:numId w:val="1001"/>
        </w:numPr>
        <w:pStyle w:val="Compact"/>
      </w:pPr>
      <w:r>
        <w:rPr>
          <w:bCs/>
          <w:b/>
        </w:rPr>
        <w:t xml:space="preserve">Regulatory Non-Compliance Risk:</w:t>
      </w:r>
      <w:r>
        <w:t xml:space="preserve"> </w:t>
      </w:r>
      <w:r>
        <w:t xml:space="preserve">Lack of built-in checks for local regulations (e.g., Mubadara compliance, data sovereignty requirements under the Qatar National Data Strategy) creates legal exposure for institutions.</w:t>
      </w:r>
    </w:p>
    <w:p>
      <w:pPr>
        <w:numPr>
          <w:ilvl w:val="0"/>
          <w:numId w:val="1001"/>
        </w:numPr>
        <w:pStyle w:val="Compact"/>
      </w:pPr>
      <w:r>
        <w:rPr>
          <w:bCs/>
          <w:b/>
        </w:rPr>
        <w:t xml:space="preserve">Economic Inefficiency:</w:t>
      </w:r>
      <w:r>
        <w:t xml:space="preserve"> </w:t>
      </w:r>
      <w:r>
        <w:t xml:space="preserve">Organizations waste resources on workarounds and training, slowing down digital content production critical to Doha's development goals.</w:t>
      </w:r>
    </w:p>
    <w:p>
      <w:pPr>
        <w:pStyle w:val="FirstParagraph"/>
      </w:pPr>
      <w:r>
        <w:t xml:space="preserve">This research directly tackles these gaps through the development of a dedicated</w:t>
      </w:r>
      <w:r>
        <w:t xml:space="preserve"> </w:t>
      </w:r>
      <w:r>
        <w:rPr>
          <w:bCs/>
          <w:b/>
        </w:rPr>
        <w:t xml:space="preserve">Editor</w:t>
      </w:r>
      <w:r>
        <w:t xml:space="preserve"> </w:t>
      </w:r>
      <w:r>
        <w:t xml:space="preserve">platform designed from inception for the Qatar Doha environment.</w:t>
      </w:r>
    </w:p>
    <w:bookmarkEnd w:id="22"/>
    <w:bookmarkStart w:id="23" w:name="X53d283ac5f1a4ac7a97db91e131730fee933944"/>
    <w:p>
      <w:pPr>
        <w:pStyle w:val="Heading2"/>
      </w:pPr>
      <w:r>
        <w:t xml:space="preserve">3. Literature Review: Gaps in Existing Solutions</w:t>
      </w:r>
    </w:p>
    <w:p>
      <w:pPr>
        <w:pStyle w:val="FirstParagraph"/>
      </w:pPr>
      <w:r>
        <w:t xml:space="preserve">Academic literature on content management systems (CMS) predominantly focuses on Western markets (e.g., studies by CMS Watch, W3C Arabic Working Group). While some research addresses basic Arabic typography needs (e.g., work by Al-Mansoori &amp; Al-Shamrani, 2021), it fails to integrate the socio-cultural and regulatory context specific to Qatar. Studies on digital governance in MENA regions (e.g., El-Masry, 2020) highlight the importance of culturally contextualized digital tools but offer no actionable frameworks for</w:t>
      </w:r>
      <w:r>
        <w:t xml:space="preserve"> </w:t>
      </w:r>
      <w:r>
        <w:rPr>
          <w:bCs/>
          <w:b/>
        </w:rPr>
        <w:t xml:space="preserve">Editor</w:t>
      </w:r>
      <w:r>
        <w:t xml:space="preserve"> </w:t>
      </w:r>
      <w:r>
        <w:t xml:space="preserve">development. Crucially, there is a complete absence of research focusing specifically on Doha's institutional needs or developing a</w:t>
      </w:r>
      <w:r>
        <w:t xml:space="preserve"> </w:t>
      </w:r>
      <w:r>
        <w:rPr>
          <w:bCs/>
          <w:b/>
        </w:rPr>
        <w:t xml:space="preserve">Editor</w:t>
      </w:r>
      <w:r>
        <w:t xml:space="preserve"> </w:t>
      </w:r>
      <w:r>
        <w:t xml:space="preserve">platform as the core solution. This thesis bridges this critical gap.</w:t>
      </w:r>
    </w:p>
    <w:bookmarkEnd w:id="23"/>
    <w:bookmarkStart w:id="24" w:name="research-objectives-and-methodology"/>
    <w:p>
      <w:pPr>
        <w:pStyle w:val="Heading2"/>
      </w:pPr>
      <w:r>
        <w:t xml:space="preserve">4. Research Objectives and Methodology</w:t>
      </w:r>
    </w:p>
    <w:p>
      <w:pPr>
        <w:pStyle w:val="FirstParagraph"/>
      </w:pPr>
      <w:r>
        <w:t xml:space="preserve">This study aims to design, develop, and evaluate a context-aware content editing platform for Qatar Doha. The specific objectives are:</w:t>
      </w:r>
    </w:p>
    <w:p>
      <w:pPr>
        <w:numPr>
          <w:ilvl w:val="0"/>
          <w:numId w:val="1002"/>
        </w:numPr>
        <w:pStyle w:val="Compact"/>
      </w:pPr>
      <w:r>
        <w:t xml:space="preserve">To conduct a comprehensive needs assessment through structured interviews with 30+ key stakeholders across government (e.g., Ministry of Culture), media (e.g., Al Jazeera Digital), education, and private sectors in Doha.</w:t>
      </w:r>
    </w:p>
    <w:p>
      <w:pPr>
        <w:numPr>
          <w:ilvl w:val="0"/>
          <w:numId w:val="1002"/>
        </w:numPr>
        <w:pStyle w:val="Compact"/>
      </w:pPr>
      <w:r>
        <w:t xml:space="preserve">To define the core technical and cultural features required for a Qatar-specific</w:t>
      </w:r>
      <w:r>
        <w:t xml:space="preserve"> </w:t>
      </w:r>
      <w:r>
        <w:rPr>
          <w:bCs/>
          <w:b/>
        </w:rPr>
        <w:t xml:space="preserve">Editor</w:t>
      </w:r>
      <w:r>
        <w:t xml:space="preserve">, including Arabic language processing, Qatari dialect support modules, integrated regulatory compliance checks (Mubadara), and culturally resonant UI/UX patterns.</w:t>
      </w:r>
    </w:p>
    <w:p>
      <w:pPr>
        <w:numPr>
          <w:ilvl w:val="0"/>
          <w:numId w:val="1002"/>
        </w:numPr>
        <w:pStyle w:val="Compact"/>
      </w:pPr>
      <w:r>
        <w:t xml:space="preserve">To implement a prototype version of the</w:t>
      </w:r>
      <w:r>
        <w:t xml:space="preserve"> </w:t>
      </w:r>
      <w:r>
        <w:rPr>
          <w:bCs/>
          <w:b/>
        </w:rPr>
        <w:t xml:space="preserve">Editor</w:t>
      </w:r>
      <w:r>
        <w:t xml:space="preserve"> </w:t>
      </w:r>
      <w:r>
        <w:t xml:space="preserve">using open-source frameworks with strong Arabic support (e.g., CKEditor 5 + custom Qatar modules).</w:t>
      </w:r>
    </w:p>
    <w:p>
      <w:pPr>
        <w:numPr>
          <w:ilvl w:val="0"/>
          <w:numId w:val="1002"/>
        </w:numPr>
        <w:pStyle w:val="Compact"/>
      </w:pPr>
      <w:r>
        <w:t xml:space="preserve">To conduct iterative usability testing with target user groups in Doha over three phases, measuring efficiency gains, error reduction, and user satisfaction against benchmark tools.</w:t>
      </w:r>
    </w:p>
    <w:p>
      <w:pPr>
        <w:numPr>
          <w:ilvl w:val="0"/>
          <w:numId w:val="1002"/>
        </w:numPr>
        <w:pStyle w:val="Compact"/>
      </w:pPr>
      <w:r>
        <w:t xml:space="preserve">To establish a validated framework for future localization of digital tools to the Qatar Doha context.</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thesis will deliver:</w:t>
      </w:r>
    </w:p>
    <w:p>
      <w:pPr>
        <w:numPr>
          <w:ilvl w:val="0"/>
          <w:numId w:val="1003"/>
        </w:numPr>
        <w:pStyle w:val="Compact"/>
      </w:pPr>
      <w:r>
        <w:t xml:space="preserve">A functional prototype of the Qatar Doha Editor, featuring seamless Arabic typing (including Qatari colloquial adaptations), built-in regulatory compliance for Mubadara, and culturally appropriate content templates.</w:t>
      </w:r>
    </w:p>
    <w:p>
      <w:pPr>
        <w:numPr>
          <w:ilvl w:val="0"/>
          <w:numId w:val="1003"/>
        </w:numPr>
        <w:pStyle w:val="Compact"/>
      </w:pPr>
      <w:r>
        <w:t xml:space="preserve">Empirical data demonstrating measurable improvements in content creation speed (target: 30% reduction), accuracy (target: 45% fewer linguistic errors), and compliance adherence for Doha-based organizations.</w:t>
      </w:r>
    </w:p>
    <w:p>
      <w:pPr>
        <w:numPr>
          <w:ilvl w:val="0"/>
          <w:numId w:val="1003"/>
        </w:numPr>
        <w:pStyle w:val="Compact"/>
      </w:pPr>
      <w:r>
        <w:t xml:space="preserve">A replicable methodology for developing context-aware digital tools tailored to Qatar's unique socio-technical ecosystem, extending beyond the initial</w:t>
      </w:r>
      <w:r>
        <w:t xml:space="preserve"> </w:t>
      </w:r>
      <w:r>
        <w:rPr>
          <w:bCs/>
          <w:b/>
        </w:rPr>
        <w:t xml:space="preserve">Editor</w:t>
      </w:r>
      <w:r>
        <w:t xml:space="preserve">.</w:t>
      </w:r>
    </w:p>
    <w:p>
      <w:pPr>
        <w:numPr>
          <w:ilvl w:val="0"/>
          <w:numId w:val="1003"/>
        </w:numPr>
        <w:pStyle w:val="Compact"/>
      </w:pPr>
      <w:r>
        <w:t xml:space="preserve">Direct contribution to Qatar National Vision 2030 by enhancing the efficiency and cultural resonance of digital communication across government and society.</w:t>
      </w:r>
    </w:p>
    <w:p>
      <w:pPr>
        <w:pStyle w:val="FirstParagraph"/>
      </w:pPr>
      <w:r>
        <w:t xml:space="preserve">This work holds significant practical value for major stakeholders in Doha, including the Qatar Computing Research Institute (QCRI), Doha Digital Media City, and all entities under the National Communications Regulatory Authority. It addresses a clear infrastructure gap critical to Qatar's digital sovereignty.</w:t>
      </w:r>
    </w:p>
    <w:bookmarkEnd w:id="25"/>
    <w:bookmarkStart w:id="26" w:name="conclusion"/>
    <w:p>
      <w:pPr>
        <w:pStyle w:val="Heading2"/>
      </w:pPr>
      <w:r>
        <w:t xml:space="preserve">6. Conclusion</w:t>
      </w:r>
    </w:p>
    <w:p>
      <w:pPr>
        <w:pStyle w:val="FirstParagraph"/>
      </w:pPr>
      <w:r>
        <w:t xml:space="preserve">The development of a context-aware content editor specifically for Qatar Doha represents a vital step in maturing the nation's digital capabilities beyond basic infrastructure into culturally intelligent, locally resonant solutions. Current tools are fundamentally misaligned with the linguistic reality and regulatory landscape of Doha. This</w:t>
      </w:r>
      <w:r>
        <w:t xml:space="preserve"> </w:t>
      </w:r>
      <w:r>
        <w:rPr>
          <w:bCs/>
          <w:b/>
        </w:rPr>
        <w:t xml:space="preserve">Thesis Proposal</w:t>
      </w:r>
      <w:r>
        <w:t xml:space="preserve"> </w:t>
      </w:r>
      <w:r>
        <w:t xml:space="preserve">presents a rigorous plan to address this critical deficit through focused research and development. The resulting</w:t>
      </w:r>
      <w:r>
        <w:t xml:space="preserve"> </w:t>
      </w:r>
      <w:r>
        <w:rPr>
          <w:bCs/>
          <w:b/>
        </w:rPr>
        <w:t xml:space="preserve">Editor</w:t>
      </w:r>
      <w:r>
        <w:t xml:space="preserve"> </w:t>
      </w:r>
      <w:r>
        <w:t xml:space="preserve">will not merely be a software tool but an enabler for more effective communication, governance, education, and cultural expression within Qatar's dynamic society. By grounding the solution in the specific needs of Doha's institutions rather than applying generic global models, this research promises tangible benefits for Qatar's digital advancement goals. The successful implementation of this</w:t>
      </w:r>
      <w:r>
        <w:t xml:space="preserve"> </w:t>
      </w:r>
      <w:r>
        <w:rPr>
          <w:bCs/>
          <w:b/>
        </w:rPr>
        <w:t xml:space="preserve">Editor</w:t>
      </w:r>
      <w:r>
        <w:t xml:space="preserve"> </w:t>
      </w:r>
      <w:r>
        <w:t xml:space="preserve">platform will serve as a benchmark for future technology development aligned with national priorities in the State of Qatar.</w:t>
      </w:r>
    </w:p>
    <w:bookmarkEnd w:id="26"/>
    <w:bookmarkStart w:id="27" w:name="references-illustrative"/>
    <w:p>
      <w:pPr>
        <w:pStyle w:val="Heading2"/>
      </w:pPr>
      <w:r>
        <w:t xml:space="preserve">7. References (Illustrative)</w:t>
      </w:r>
    </w:p>
    <w:p>
      <w:pPr>
        <w:numPr>
          <w:ilvl w:val="0"/>
          <w:numId w:val="1004"/>
        </w:numPr>
        <w:pStyle w:val="Compact"/>
      </w:pPr>
      <w:r>
        <w:t xml:space="preserve">Al-Mansoori, M., &amp; Al-Shamrani, S. (2021). *Arabic Web Typography: Current Challenges and Best Practices*. Journal of Digital Humanities.</w:t>
      </w:r>
    </w:p>
    <w:p>
      <w:pPr>
        <w:numPr>
          <w:ilvl w:val="0"/>
          <w:numId w:val="1004"/>
        </w:numPr>
        <w:pStyle w:val="Compact"/>
      </w:pPr>
      <w:r>
        <w:t xml:space="preserve">El-Masry, H. (2020). *Digital Governance in the Arab World: Strategies and Challenges*. Middle East Review of International Affairs.</w:t>
      </w:r>
    </w:p>
    <w:p>
      <w:pPr>
        <w:numPr>
          <w:ilvl w:val="0"/>
          <w:numId w:val="1004"/>
        </w:numPr>
        <w:pStyle w:val="Compact"/>
      </w:pPr>
      <w:r>
        <w:t xml:space="preserve">Qatar National Vision 2030. (2019). *National Strategy for Information and Communication Technology*. Ministry of Transport and Communications.</w:t>
      </w:r>
    </w:p>
    <w:p>
      <w:pPr>
        <w:numPr>
          <w:ilvl w:val="0"/>
          <w:numId w:val="1004"/>
        </w:numPr>
        <w:pStyle w:val="Compact"/>
      </w:pPr>
      <w:r>
        <w:t xml:space="preserve">Mubadara Compliance Framework. (2023). *Regulatory Guidelines for Digital Content in Qatar*. Ministry of Information &amp; Culture.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Content Editor for Qatar Doha</dc:title>
  <dc:creator/>
  <dc:language>en</dc:language>
  <cp:keywords/>
  <dcterms:created xsi:type="dcterms:W3CDTF">2026-04-24T08:03:36Z</dcterms:created>
  <dcterms:modified xsi:type="dcterms:W3CDTF">2026-04-24T08:03:36Z</dcterms:modified>
</cp:coreProperties>
</file>

<file path=docProps/custom.xml><?xml version="1.0" encoding="utf-8"?>
<Properties xmlns="http://schemas.openxmlformats.org/officeDocument/2006/custom-properties" xmlns:vt="http://schemas.openxmlformats.org/officeDocument/2006/docPropsVTypes"/>
</file>