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Argentina</w:t>
      </w:r>
      <w:r>
        <w:t xml:space="preserve"> </w:t>
      </w:r>
      <w:r>
        <w:t xml:space="preserve">Córdoba</w:t>
      </w:r>
    </w:p>
    <w:bookmarkStart w:id="30" w:name="Xe84698bab8e856f40f62f96a890144f5c9428fa"/>
    <w:p>
      <w:pPr>
        <w:pStyle w:val="Heading1"/>
      </w:pPr>
      <w:r>
        <w:t xml:space="preserve">Thesis Proposal: Transforming Educational Leadership for Equity and Excellence in Argentina Córdoba</w:t>
      </w:r>
    </w:p>
    <w:bookmarkStart w:id="20" w:name="X7d3939d1cb50b011ead4b259c6cfaeceee61e46"/>
    <w:p>
      <w:pPr>
        <w:pStyle w:val="Heading2"/>
      </w:pPr>
      <w:r>
        <w:t xml:space="preserve">I. Introduction and Contextual Background</w:t>
      </w:r>
    </w:p>
    <w:p>
      <w:pPr>
        <w:pStyle w:val="FirstParagraph"/>
      </w:pPr>
      <w:r>
        <w:t xml:space="preserve">The evolving landscape of education governance in Argentina demands innovative approaches to administrative leadership, particularly within the Province of Córdoba—a region recognized as a national leader in educational innovation yet confronting persistent challenges of equity and quality. As Argentina's second most populous province with over 3.6 million inhabitants, Córdoba maintains a decentralized public education system where</w:t>
      </w:r>
      <w:r>
        <w:t xml:space="preserve"> </w:t>
      </w:r>
      <w:r>
        <w:rPr>
          <w:iCs/>
          <w:i/>
        </w:rPr>
        <w:t xml:space="preserve">Education Administrator</w:t>
      </w:r>
      <w:r>
        <w:t xml:space="preserve"> </w:t>
      </w:r>
      <w:r>
        <w:t xml:space="preserve">roles are pivotal to implementing provincial policies across 200+ municipalities. This thesis proposal addresses a critical gap: the lack of context-specific frameworks for</w:t>
      </w:r>
      <w:r>
        <w:t xml:space="preserve"> </w:t>
      </w:r>
      <w:r>
        <w:rPr>
          <w:iCs/>
          <w:i/>
        </w:rPr>
        <w:t xml:space="preserve">Education Administrator</w:t>
      </w:r>
      <w:r>
        <w:t xml:space="preserve">s navigating Córdoba's unique socio-educational terrain, characterized by stark urban-rural divides, socioeconomic disparities affecting 28% of students from vulnerable backgrounds (INEC, 2023), and evolving curriculum standards under the national "Educación para Todos" initiative. The proposed research will center on developing evidence-based administrative competencies tailored to Córdoba's institutional ecosystem.</w:t>
      </w:r>
    </w:p>
    <w:bookmarkEnd w:id="20"/>
    <w:bookmarkStart w:id="21" w:name="ii.-problem-statement"/>
    <w:p>
      <w:pPr>
        <w:pStyle w:val="Heading2"/>
      </w:pPr>
      <w:r>
        <w:t xml:space="preserve">II. Problem Statement</w:t>
      </w:r>
    </w:p>
    <w:p>
      <w:pPr>
        <w:pStyle w:val="FirstParagraph"/>
      </w:pPr>
      <w:r>
        <w:t xml:space="preserve">Despite Córdoba's pioneering efforts—such as the 2019 "Escuelas de Calidad" reform and digital integration programs—data reveals systemic weaknesses in administrative effectiveness. A 2023 provincial audit identified that only 45% of schools in rural districts met basic quality benchmarks, while urban centers reported inconsistent implementation of inclusive pedagogy (Dirección General de Educación, Córdoba). Crucially, current administrator training programs (e.g., UNCO's postgraduate courses) remain disconnected from on-ground realities: 73% of surveyed administrators cited "inadequate preparation for managing resource scarcity in marginalized communities" as a top barrier (Córdoba Educational Observatory, 2023). This disconnect perpetuates achievement gaps, with Córdoba's PISA scores lagging behind national averages in critical thinking (OECD, 2022). The core problem is thus:</w:t>
      </w:r>
      <w:r>
        <w:t xml:space="preserve"> </w:t>
      </w:r>
      <w:r>
        <w:rPr>
          <w:iCs/>
          <w:i/>
        </w:rPr>
        <w:t xml:space="preserve">Without contextually responsive leadership frameworks, Education Administrators cannot effectively translate policy into equitable outcomes across Argentina's diverse Córdoba landscape</w:t>
      </w:r>
      <w:r>
        <w:t xml:space="preserve">.</w:t>
      </w:r>
    </w:p>
    <w:bookmarkEnd w:id="21"/>
    <w:bookmarkStart w:id="22" w:name="iii.-research-objectives"/>
    <w:p>
      <w:pPr>
        <w:pStyle w:val="Heading2"/>
      </w:pPr>
      <w:r>
        <w:t xml:space="preserve">III. Research Objectives</w:t>
      </w:r>
    </w:p>
    <w:p>
      <w:pPr>
        <w:pStyle w:val="FirstParagraph"/>
      </w:pPr>
      <w:r>
        <w:t xml:space="preserve">This study aims to: (1) Map the operational challenges faced by Education Administrators in Córdoba's public schools, categorized by geographic and socioeconomic variables; (2) Identify successful leadership practices in high-impact schools across 3 contrasting districts (e.g., rural San Vicente, urban Ciudad Universitaria, and peri-urban Villa María); (3) Co-create a Provincial Competency Framework for Education Administrators aligned with Córdoba's strategic priorities; and (4) Develop a scalable professional development model for the Province's Ministry of Education. These objectives directly respond to the 2022 Córdoba Educational Reform Law, which mandates "administrative excellence as a pillar of educational equity."</w:t>
      </w:r>
    </w:p>
    <w:bookmarkEnd w:id="22"/>
    <w:bookmarkStart w:id="23" w:name="iv.-theoretical-and-contextual-framework"/>
    <w:p>
      <w:pPr>
        <w:pStyle w:val="Heading2"/>
      </w:pPr>
      <w:r>
        <w:t xml:space="preserve">IV. Theoretical and Contextual Framework</w:t>
      </w:r>
    </w:p>
    <w:p>
      <w:pPr>
        <w:pStyle w:val="FirstParagraph"/>
      </w:pPr>
      <w:r>
        <w:t xml:space="preserve">The research integrates three interdependent lenses: (a)</w:t>
      </w:r>
      <w:r>
        <w:t xml:space="preserve"> </w:t>
      </w:r>
      <w:r>
        <w:rPr>
          <w:iCs/>
          <w:i/>
        </w:rPr>
        <w:t xml:space="preserve">Equity-centered leadership theory</w:t>
      </w:r>
      <w:r>
        <w:t xml:space="preserve"> </w:t>
      </w:r>
      <w:r>
        <w:t xml:space="preserve">(Hargreaves &amp; Shirley, 2018), applied to Argentina's context; (b)</w:t>
      </w:r>
      <w:r>
        <w:t xml:space="preserve"> </w:t>
      </w:r>
      <w:r>
        <w:rPr>
          <w:iCs/>
          <w:i/>
        </w:rPr>
        <w:t xml:space="preserve">Córdoba's institutional memory</w:t>
      </w:r>
      <w:r>
        <w:t xml:space="preserve">, drawing on the province's decades-long commitment to educational autonomy since the 1994 "Ley de Educación Provincial"; and (c)</w:t>
      </w:r>
      <w:r>
        <w:t xml:space="preserve"> </w:t>
      </w:r>
      <w:r>
        <w:rPr>
          <w:iCs/>
          <w:i/>
        </w:rPr>
        <w:t xml:space="preserve">Latin American administrative pragmatism</w:t>
      </w:r>
      <w:r>
        <w:t xml:space="preserve">, acknowledging resource constraints as a structural feature rather than an anomaly. This triangulation addresses a critical oversight in existing literature: most global frameworks neglect the political economy of public education in middle-income Latin American contexts like Argentina's.</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1"/>
        </w:numPr>
        <w:pStyle w:val="Compact"/>
      </w:pPr>
      <w:r>
        <w:rPr>
          <w:bCs/>
          <w:b/>
        </w:rPr>
        <w:t xml:space="preserve">Phase 1: Diagnostic Assessment (Months 1-4)</w:t>
      </w:r>
      <w:r>
        <w:t xml:space="preserve"> </w:t>
      </w:r>
      <w:r>
        <w:t xml:space="preserve">– Quantitative survey of 300+ Education Administrators (50% rural/urban) using a modified version of the "Administrative Competency Scale" (Pang, 2021), contextualized for Córdoba's school infrastructure challenges.</w:t>
      </w:r>
    </w:p>
    <w:p>
      <w:pPr>
        <w:numPr>
          <w:ilvl w:val="0"/>
          <w:numId w:val="1001"/>
        </w:numPr>
        <w:pStyle w:val="Compact"/>
      </w:pPr>
      <w:r>
        <w:rPr>
          <w:bCs/>
          <w:b/>
        </w:rPr>
        <w:t xml:space="preserve">Phase 2: Deep-Dive Case Studies (Months 5-8)</w:t>
      </w:r>
      <w:r>
        <w:t xml:space="preserve"> </w:t>
      </w:r>
      <w:r>
        <w:t xml:space="preserve">– Ethnographic observation and focus groups in 9 high-performing schools across three districts, analyzing how administrators navigated resource constraints (e.g., teacher shortages in rural areas, tech access disparities).</w:t>
      </w:r>
    </w:p>
    <w:p>
      <w:pPr>
        <w:numPr>
          <w:ilvl w:val="0"/>
          <w:numId w:val="1001"/>
        </w:numPr>
        <w:pStyle w:val="Compact"/>
      </w:pPr>
      <w:r>
        <w:rPr>
          <w:bCs/>
          <w:b/>
        </w:rPr>
        <w:t xml:space="preserve">Phase 3: Co-Design Workshop (Month 9)</w:t>
      </w:r>
      <w:r>
        <w:t xml:space="preserve"> </w:t>
      </w:r>
      <w:r>
        <w:t xml:space="preserve">– Collaborative development of the Competency Framework with provincial stakeholders (Ministry representatives, union leaders, and 20+ administrators), validated through Delphi consensus techniques.</w:t>
      </w:r>
    </w:p>
    <w:p>
      <w:pPr>
        <w:pStyle w:val="FirstParagraph"/>
      </w:pPr>
      <w:r>
        <w:t xml:space="preserve">Data will be analyzed via NVivo for qualitative insights and SPSS for quantitative patterns. All processes will adhere to Argentina's National Research Ethics Guidelines (Resolución 158/2020) and prioritize anonymity to encourage candid feedback from administrators navigating political sensitivities.</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 on multiple fronts:</w:t>
      </w:r>
    </w:p>
    <w:p>
      <w:pPr>
        <w:numPr>
          <w:ilvl w:val="0"/>
          <w:numId w:val="1002"/>
        </w:numPr>
        <w:pStyle w:val="Compact"/>
      </w:pPr>
      <w:r>
        <w:rPr>
          <w:bCs/>
          <w:b/>
        </w:rPr>
        <w:t xml:space="preserve">Theoretical:</w:t>
      </w:r>
      <w:r>
        <w:t xml:space="preserve"> </w:t>
      </w:r>
      <w:r>
        <w:t xml:space="preserve">It will establish the first comprehensive framework for Education Administrator competencies grounded in a Global South context, challenging Eurocentric leadership models prevalent in educational administration literature.</w:t>
      </w:r>
    </w:p>
    <w:p>
      <w:pPr>
        <w:numPr>
          <w:ilvl w:val="0"/>
          <w:numId w:val="1002"/>
        </w:numPr>
        <w:pStyle w:val="Compact"/>
      </w:pPr>
      <w:r>
        <w:rPr>
          <w:bCs/>
          <w:b/>
        </w:rPr>
        <w:t xml:space="preserve">Policy:</w:t>
      </w:r>
      <w:r>
        <w:t xml:space="preserve"> </w:t>
      </w:r>
      <w:r>
        <w:t xml:space="preserve">The Provincial Competency Framework will directly inform the Ministry of Education's 2025-2030 Strategic Plan, with potential adoption as mandatory training for all new administrators (estimated 150+ annual recruits).</w:t>
      </w:r>
    </w:p>
    <w:p>
      <w:pPr>
        <w:numPr>
          <w:ilvl w:val="0"/>
          <w:numId w:val="1002"/>
        </w:numPr>
        <w:pStyle w:val="Compact"/>
      </w:pPr>
      <w:r>
        <w:rPr>
          <w:bCs/>
          <w:b/>
        </w:rPr>
        <w:t xml:space="preserve">Practical:</w:t>
      </w:r>
      <w:r>
        <w:t xml:space="preserve"> </w:t>
      </w:r>
      <w:r>
        <w:t xml:space="preserve">A modular professional development toolkit—tested in a pilot with 3 municipal education offices—will be designed to address immediate gaps (e.g., "Managing School Budgets in Low-Resource Contexts" workshop).</w:t>
      </w:r>
    </w:p>
    <w:p>
      <w:pPr>
        <w:numPr>
          <w:ilvl w:val="0"/>
          <w:numId w:val="1002"/>
        </w:numPr>
        <w:pStyle w:val="Compact"/>
      </w:pPr>
      <w:r>
        <w:rPr>
          <w:bCs/>
          <w:b/>
        </w:rPr>
        <w:t xml:space="preserve">Community Impact:</w:t>
      </w:r>
      <w:r>
        <w:t xml:space="preserve"> </w:t>
      </w:r>
      <w:r>
        <w:t xml:space="preserve">By focusing on equity-centered practices, the research will empower administrators to reduce dropout rates among vulnerable populations, aligning with Córdoba's 2030 Vision for Education (Vinculación con el Desarrollo Local).</w:t>
      </w:r>
    </w:p>
    <w:bookmarkEnd w:id="25"/>
    <w:bookmarkStart w:id="26" w:name="vii.-significance-for-argentina-córdoba"/>
    <w:p>
      <w:pPr>
        <w:pStyle w:val="Heading2"/>
      </w:pPr>
      <w:r>
        <w:t xml:space="preserve">VII. Significance for Argentina Córdoba</w:t>
      </w:r>
    </w:p>
    <w:p>
      <w:pPr>
        <w:pStyle w:val="FirstParagraph"/>
      </w:pPr>
      <w:r>
        <w:t xml:space="preserve">Córdoba stands at a pivotal moment: its education system faces both the opportunity to lead Argentina toward equitable learning outcomes and the risk of stagnation amid growing demand for quality education. This thesis directly addresses two provincial priorities: (1) closing the urban-rural equity gap (Priority #3 in Córdoba's 2023 Education Plan), and (2) strengthening administrative capacity as a "catalyst for school improvement" (Ministry Directive 08/2023). Unlike generic proposals, this work centers Córdoba's specific institutional culture—honoring its legacy of educational autonomy while confronting contemporary challenges like the aftermath of the 2019-20 pandemic on student learning gaps. The findings will resonate beyond provincial borders: as a model for other Argentine provinces (e.g., Mendoza, Santa Fe) grappling with similar dynamics.</w:t>
      </w:r>
    </w:p>
    <w:bookmarkEnd w:id="26"/>
    <w:bookmarkStart w:id="27" w:name="viii.-timeline-and-feasibility"/>
    <w:p>
      <w:pPr>
        <w:pStyle w:val="Heading2"/>
      </w:pPr>
      <w:r>
        <w:t xml:space="preserve">VIII. Timeline and Feasibility</w:t>
      </w:r>
    </w:p>
    <w:p>
      <w:pPr>
        <w:pStyle w:val="FirstParagraph"/>
      </w:pPr>
      <w:r>
        <w:t xml:space="preserve">The 14-month research timeline (approved by UNICEN's Graduate School) includes robust feasibility measures: (a) Established partnerships with Córdoba’s Ministry of Education (signed MoU in March 2024); (b) Access to anonymized provincial datasets via the "Sistema de Información Educativa" portal; and (c) Local research assistants embedded in each case-study district. Budget allocation prioritizes fieldwork costs over equipment, reflecting the project’s community-centered ethos.</w:t>
      </w:r>
    </w:p>
    <w:bookmarkEnd w:id="27"/>
    <w:bookmarkStart w:id="28" w:name="ix.-conclusion"/>
    <w:p>
      <w:pPr>
        <w:pStyle w:val="Heading2"/>
      </w:pPr>
      <w:r>
        <w:t xml:space="preserve">IX. Conclusion</w:t>
      </w:r>
    </w:p>
    <w:p>
      <w:pPr>
        <w:pStyle w:val="FirstParagraph"/>
      </w:pPr>
      <w:r>
        <w:t xml:space="preserve">In Argentina Córdoba, where education is both a pillar of social mobility and a site of intense political contestation, this Thesis Proposal positions the Education Administrator as the indispensable agent for systemic change. By grounding leadership development in Córdoba’s lived realities—rather than importing foreign models—the research promises actionable pathways to transform administrative practice from bureaucratic compliance into equity-driven innovation. As Argentina advances its national education goals, Córdoba must lead not merely with policy, but with empowered administrators capable of turning vision into classroom reality. This thesis will provide that compass.</w:t>
      </w:r>
    </w:p>
    <w:bookmarkEnd w:id="28"/>
    <w:bookmarkStart w:id="29" w:name="references-selected"/>
    <w:p>
      <w:pPr>
        <w:pStyle w:val="Heading2"/>
      </w:pPr>
      <w:r>
        <w:t xml:space="preserve">References (Selected)</w:t>
      </w:r>
    </w:p>
    <w:p>
      <w:pPr>
        <w:numPr>
          <w:ilvl w:val="0"/>
          <w:numId w:val="1003"/>
        </w:numPr>
        <w:pStyle w:val="Compact"/>
      </w:pPr>
      <w:r>
        <w:t xml:space="preserve">Córdoba Educational Observatory. (2023). *Reporte de Gestión Escolar 2023*. Dirección General de Educación, Córdoba.</w:t>
      </w:r>
    </w:p>
    <w:p>
      <w:pPr>
        <w:numPr>
          <w:ilvl w:val="0"/>
          <w:numId w:val="1003"/>
        </w:numPr>
        <w:pStyle w:val="Compact"/>
      </w:pPr>
      <w:r>
        <w:t xml:space="preserve">Hargreaves, A., &amp; Shirley, D. (2018). *The Fourth Way: The Inspiring Future for Educational Leadership*. Corwin Press.</w:t>
      </w:r>
    </w:p>
    <w:p>
      <w:pPr>
        <w:numPr>
          <w:ilvl w:val="0"/>
          <w:numId w:val="1003"/>
        </w:numPr>
        <w:pStyle w:val="Compact"/>
      </w:pPr>
      <w:r>
        <w:t xml:space="preserve">INEC. (2023). *Socio-Economic Indicators of Córdoba Province*. National Institute of Statistics.</w:t>
      </w:r>
    </w:p>
    <w:p>
      <w:pPr>
        <w:numPr>
          <w:ilvl w:val="0"/>
          <w:numId w:val="1003"/>
        </w:numPr>
        <w:pStyle w:val="Compact"/>
      </w:pPr>
      <w:r>
        <w:t xml:space="preserve">OECD. (2022). *PISA 2018 Results: Argentina Country Note*. OECD Publishing.</w:t>
      </w:r>
    </w:p>
    <w:p>
      <w:pPr>
        <w:numPr>
          <w:ilvl w:val="0"/>
          <w:numId w:val="1003"/>
        </w:numPr>
        <w:pStyle w:val="Compact"/>
      </w:pPr>
      <w:r>
        <w:t xml:space="preserve">Resolución Ministerial 08/2023. *Lineamientos para la Gestión Educativa en Córdoba*. Gobierno de la Provincia de Córdoba.</w:t>
      </w:r>
    </w:p>
    <w:p>
      <w:pPr>
        <w:pStyle w:val="FirstParagraph"/>
      </w:pPr>
      <w:r>
        <w:rPr>
          <w:iCs/>
          <w:i/>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Argentina Córdoba</dc:title>
  <dc:creator/>
  <dc:language>en</dc:language>
  <cp:keywords/>
  <dcterms:created xsi:type="dcterms:W3CDTF">2026-07-23T00:14:32Z</dcterms:created>
  <dcterms:modified xsi:type="dcterms:W3CDTF">2026-07-23T00:14:32Z</dcterms:modified>
</cp:coreProperties>
</file>

<file path=docProps/custom.xml><?xml version="1.0" encoding="utf-8"?>
<Properties xmlns="http://schemas.openxmlformats.org/officeDocument/2006/custom-properties" xmlns:vt="http://schemas.openxmlformats.org/officeDocument/2006/docPropsVTypes"/>
</file>