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Complexity</w:t>
      </w:r>
      <w:r>
        <w:t xml:space="preserve"> </w:t>
      </w:r>
      <w:r>
        <w:t xml:space="preserve">and</w:t>
      </w:r>
      <w:r>
        <w:t xml:space="preserve"> </w:t>
      </w:r>
      <w:r>
        <w:t xml:space="preserve">Equity</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Melbourne's</w:t>
      </w:r>
      <w:r>
        <w:t xml:space="preserve"> </w:t>
      </w:r>
      <w:r>
        <w:t xml:space="preserve">Diverse</w:t>
      </w:r>
      <w:r>
        <w:t xml:space="preserve"> </w:t>
      </w:r>
      <w:r>
        <w:t xml:space="preserve">Educational</w:t>
      </w:r>
      <w:r>
        <w:t xml:space="preserve"> </w:t>
      </w:r>
      <w:r>
        <w:t xml:space="preserve">Ecosystem</w:t>
      </w:r>
    </w:p>
    <w:bookmarkStart w:id="27" w:name="Xecd0c49e41790b26660ded0287a04071fd33a19"/>
    <w:p>
      <w:pPr>
        <w:pStyle w:val="Heading1"/>
      </w:pPr>
      <w:r>
        <w:t xml:space="preserve">Thesis Proposal: Navigating Complexity and Equity in Education Administration within Melbourne's Diverse Educational Ecosystem</w:t>
      </w:r>
    </w:p>
    <w:bookmarkStart w:id="20" w:name="X8a976103d442bc8c9f36adf2332613c9fec9358"/>
    <w:p>
      <w:pPr>
        <w:pStyle w:val="Heading2"/>
      </w:pPr>
      <w:r>
        <w:t xml:space="preserve">Introduction: The Imperative for Contextualized Education Administration Research in Australia Melbourne</w:t>
      </w:r>
    </w:p>
    <w:p>
      <w:pPr>
        <w:pStyle w:val="FirstParagraph"/>
      </w:pPr>
      <w:r>
        <w:t xml:space="preserve">The rapidly evolving educational landscape of Victoria, particularly within the dynamic metropolis of Melbourne, presents unprecedented challenges and opportunities for the</w:t>
      </w:r>
      <w:r>
        <w:t xml:space="preserve"> </w:t>
      </w:r>
      <w:r>
        <w:rPr>
          <w:bCs/>
          <w:b/>
        </w:rPr>
        <w:t xml:space="preserve">Education Administrator</w:t>
      </w:r>
      <w:r>
        <w:t xml:space="preserve">. As the most populous city in Australia and a global hub of cultural diversity, Melbourne's schools serve over 500,000 students across a vast spectrum of socio-economic backgrounds. This unique context demands a sophisticated understanding of the</w:t>
      </w:r>
      <w:r>
        <w:t xml:space="preserve"> </w:t>
      </w:r>
      <w:r>
        <w:rPr>
          <w:bCs/>
          <w:b/>
        </w:rPr>
        <w:t xml:space="preserve">Education Administrator</w:t>
      </w:r>
      <w:r>
        <w:t xml:space="preserve">'s role beyond traditional leadership paradigms. Current national policy frameworks, while providing direction, often lack granular application to Melbourne's specific urban complexities – including significant disparities between inner-city schools and those in expanding outer suburbs like Casey and Whittlesea, alongside profound cultural diversity (over 30% of students speak a language other than English at home). This</w:t>
      </w:r>
      <w:r>
        <w:t xml:space="preserve"> </w:t>
      </w:r>
      <w:r>
        <w:rPr>
          <w:bCs/>
          <w:b/>
        </w:rPr>
        <w:t xml:space="preserve">Thesis Proposal</w:t>
      </w:r>
      <w:r>
        <w:t xml:space="preserve"> </w:t>
      </w:r>
      <w:r>
        <w:t xml:space="preserve">addresses the critical gap in research focused specifically on the operational realities, decision-making processes, and impact of</w:t>
      </w:r>
      <w:r>
        <w:t xml:space="preserve"> </w:t>
      </w:r>
      <w:r>
        <w:rPr>
          <w:bCs/>
          <w:b/>
        </w:rPr>
        <w:t xml:space="preserve">Education Administrator</w:t>
      </w:r>
      <w:r>
        <w:t xml:space="preserve">s navigating equity, resource constraints, and shifting policy priorities within the Melbourne context. It argues that effective leadership in this environment is not merely about managing schools but strategically fostering inclusive communities where every student thrives.</w:t>
      </w:r>
    </w:p>
    <w:bookmarkEnd w:id="20"/>
    <w:bookmarkStart w:id="21" w:name="X747431fa7596a8a089d66ff844dab3184aed797"/>
    <w:p>
      <w:pPr>
        <w:pStyle w:val="Heading2"/>
      </w:pPr>
      <w:r>
        <w:t xml:space="preserve">Literature Review: Gaps in Australian Urban Education Administration Research</w:t>
      </w:r>
    </w:p>
    <w:p>
      <w:pPr>
        <w:pStyle w:val="FirstParagraph"/>
      </w:pPr>
      <w:r>
        <w:t xml:space="preserve">Existing literature on educational leadership, while rich globally, often lacks deep contextualization for the Australian urban setting, particularly Melbourne. Studies by scholars like Pidgeon (2018) on school leadership in Victoria provide useful frameworks but primarily focus on structural aspects rather than the day-to-day micro-inequities and complex stakeholder dynamics faced by</w:t>
      </w:r>
      <w:r>
        <w:t xml:space="preserve"> </w:t>
      </w:r>
      <w:r>
        <w:rPr>
          <w:bCs/>
          <w:b/>
        </w:rPr>
        <w:t xml:space="preserve">Education Administrator</w:t>
      </w:r>
      <w:r>
        <w:t xml:space="preserve">s. Research from the Australian Institute for Teaching and School Leadership (AITSL) emphasizes leadership capabilities but offers limited insight into their application within Melbourne's specific socio-cultural mosaic. Furthermore, significant gaps persist in understanding how</w:t>
      </w:r>
      <w:r>
        <w:t xml:space="preserve"> </w:t>
      </w:r>
      <w:r>
        <w:rPr>
          <w:bCs/>
          <w:b/>
        </w:rPr>
        <w:t xml:space="preserve">Education Administrator</w:t>
      </w:r>
      <w:r>
        <w:t xml:space="preserve">s leverage community partnerships, manage culturally responsive pedagogy implementation across diverse classrooms, and respond to acute funding pressures unique to Melbourne's rapidly growing population. Crucially, there is a paucity of studies grounded in the lived experience of</w:t>
      </w:r>
      <w:r>
        <w:t xml:space="preserve"> </w:t>
      </w:r>
      <w:r>
        <w:rPr>
          <w:bCs/>
          <w:b/>
        </w:rPr>
        <w:t xml:space="preserve">Education Administrator</w:t>
      </w:r>
      <w:r>
        <w:t xml:space="preserve">s operating within Melbourne's public school system – the sector serving the majority of students. This</w:t>
      </w:r>
      <w:r>
        <w:t xml:space="preserve"> </w:t>
      </w:r>
      <w:r>
        <w:rPr>
          <w:bCs/>
          <w:b/>
        </w:rPr>
        <w:t xml:space="preserve">Thesis Proposal</w:t>
      </w:r>
      <w:r>
        <w:t xml:space="preserve"> </w:t>
      </w:r>
      <w:r>
        <w:t xml:space="preserve">aims to fill this void, building upon but moving beyond current Australian scholarship.</w:t>
      </w:r>
    </w:p>
    <w:bookmarkEnd w:id="21"/>
    <w:bookmarkStart w:id="22" w:name="X7c77f3b5bff7d6c087715610ca594d8c9127ea1"/>
    <w:p>
      <w:pPr>
        <w:pStyle w:val="Heading2"/>
      </w:pPr>
      <w:r>
        <w:t xml:space="preserve">Research Questions: Focusing on Melbourne's Reality</w:t>
      </w:r>
    </w:p>
    <w:p>
      <w:pPr>
        <w:pStyle w:val="FirstParagraph"/>
      </w:pPr>
      <w:r>
        <w:t xml:space="preserve">This study will be guided by three core, contextually grounded research questions specific to the Melbourne environment:</w:t>
      </w:r>
    </w:p>
    <w:p>
      <w:pPr>
        <w:numPr>
          <w:ilvl w:val="0"/>
          <w:numId w:val="1001"/>
        </w:numPr>
        <w:pStyle w:val="Compact"/>
      </w:pPr>
      <w:r>
        <w:t xml:space="preserve">How do Education Administrators in Melbourne public schools strategically navigate resource allocation and policy implementation to address intersecting socio-economic and cultural disparities within their school communities?</w:t>
      </w:r>
    </w:p>
    <w:p>
      <w:pPr>
        <w:numPr>
          <w:ilvl w:val="0"/>
          <w:numId w:val="1001"/>
        </w:numPr>
        <w:pStyle w:val="Compact"/>
      </w:pPr>
      <w:r>
        <w:t xml:space="preserve">To what extent do current leadership development frameworks adequately prepare Education Administrators for the unique challenges of leading diverse, high-need urban schools in Melbourne, and what specific competencies are most critical?</w:t>
      </w:r>
    </w:p>
    <w:p>
      <w:pPr>
        <w:numPr>
          <w:ilvl w:val="0"/>
          <w:numId w:val="1001"/>
        </w:numPr>
        <w:pStyle w:val="Compact"/>
      </w:pPr>
      <w:r>
        <w:t xml:space="preserve">How do Education Administrators cultivate meaningful partnerships with culturally and linguistically diverse (CALD) communities and local organisations to enhance student wellbeing, engagement, and academic outcomes in the Melbourne context?</w:t>
      </w:r>
    </w:p>
    <w:bookmarkEnd w:id="22"/>
    <w:bookmarkStart w:id="23" w:name="X8a59033ea12b0568467f20dc61f8014e55cecaa"/>
    <w:p>
      <w:pPr>
        <w:pStyle w:val="Heading2"/>
      </w:pPr>
      <w:r>
        <w:t xml:space="preserve">Methodology: Mixed-Methods Approach for Authentic Melbourne Insights</w:t>
      </w:r>
    </w:p>
    <w:p>
      <w:pPr>
        <w:pStyle w:val="FirstParagraph"/>
      </w:pPr>
      <w:r>
        <w:t xml:space="preserve">This research employs a qualitative, multi-case study approach with a complementary quantitative element to ensure robustness and contextual validity within Australia's Melbourne setting. The methodology is designed for practical application by practitioners:</w:t>
      </w:r>
    </w:p>
    <w:p>
      <w:pPr>
        <w:numPr>
          <w:ilvl w:val="0"/>
          <w:numId w:val="1002"/>
        </w:numPr>
        <w:pStyle w:val="Compact"/>
      </w:pPr>
      <w:r>
        <w:rPr>
          <w:bCs/>
          <w:b/>
        </w:rPr>
        <w:t xml:space="preserve">Case Selection:</w:t>
      </w:r>
      <w:r>
        <w:t xml:space="preserve"> </w:t>
      </w:r>
      <w:r>
        <w:t xml:space="preserve">Four Melbourne public schools will be purposively selected representing varied demographics (e.g., high-need inner-city, rapidly growing outer-suburb, high CALD intake, specialist school) to capture diverse experiences.</w:t>
      </w:r>
    </w:p>
    <w:p>
      <w:pPr>
        <w:numPr>
          <w:ilvl w:val="0"/>
          <w:numId w:val="1002"/>
        </w:numPr>
        <w:pStyle w:val="Compact"/>
      </w:pPr>
      <w:r>
        <w:rPr>
          <w:bCs/>
          <w:b/>
        </w:rPr>
        <w:t xml:space="preserve">Data Collection:</w:t>
      </w:r>
      <w:r>
        <w:t xml:space="preserve"> </w:t>
      </w:r>
      <w:r>
        <w:t xml:space="preserve">In-depth semi-structured interviews with 20+ current Education Administrators (Principals, Deputy Principals), focus groups with senior leadership teams and key community stakeholders (parent representatives from diverse backgrounds, local council officers), and analysis of school improvement plans/school reports specific to Melbourne's DEECD context.</w:t>
      </w:r>
    </w:p>
    <w:p>
      <w:pPr>
        <w:numPr>
          <w:ilvl w:val="0"/>
          <w:numId w:val="1002"/>
        </w:numPr>
        <w:pStyle w:val="Compact"/>
      </w:pPr>
      <w:r>
        <w:rPr>
          <w:bCs/>
          <w:b/>
        </w:rPr>
        <w:t xml:space="preserve">Data Analysis:</w:t>
      </w:r>
      <w:r>
        <w:t xml:space="preserve"> </w:t>
      </w:r>
      <w:r>
        <w:t xml:space="preserve">Thematic analysis using NVivo software for qualitative data, supplemented by descriptive statistics on school performance metrics (VCE results, attendance rates) from the Victorian Curriculum and Assessment Authority (VCAA) to provide context alongside administrator perspectives. Ethics approval will be sought from a Melbourne-based university ethics committee.</w:t>
      </w:r>
    </w:p>
    <w:bookmarkEnd w:id="23"/>
    <w:bookmarkStart w:id="24" w:name="Xe98ec2e993214324ec28e9c1ab37140541cf48a"/>
    <w:p>
      <w:pPr>
        <w:pStyle w:val="Heading2"/>
      </w:pPr>
      <w:r>
        <w:t xml:space="preserve">Significance of the Research: Contributing to Practice in Australia Melbourne</w:t>
      </w:r>
    </w:p>
    <w:p>
      <w:pPr>
        <w:pStyle w:val="FirstParagraph"/>
      </w:pPr>
      <w:r>
        <w:t xml:space="preserve">This research holds significant potential for immediate and tangible impact within the Victorian education sector and beyond:</w:t>
      </w:r>
    </w:p>
    <w:p>
      <w:pPr>
        <w:numPr>
          <w:ilvl w:val="0"/>
          <w:numId w:val="1003"/>
        </w:numPr>
        <w:pStyle w:val="Compact"/>
      </w:pPr>
      <w:r>
        <w:rPr>
          <w:bCs/>
          <w:b/>
        </w:rPr>
        <w:t xml:space="preserve">Practical Guidance for Education Administrators:</w:t>
      </w:r>
      <w:r>
        <w:t xml:space="preserve"> </w:t>
      </w:r>
      <w:r>
        <w:t xml:space="preserve">The findings will directly inform leadership practices, offering evidence-based strategies for navigating Melbourne's specific challenges, moving beyond generic advice to contextually relevant solutions.</w:t>
      </w:r>
    </w:p>
    <w:p>
      <w:pPr>
        <w:numPr>
          <w:ilvl w:val="0"/>
          <w:numId w:val="1003"/>
        </w:numPr>
        <w:pStyle w:val="Compact"/>
      </w:pPr>
      <w:r>
        <w:rPr>
          <w:bCs/>
          <w:b/>
        </w:rPr>
        <w:t xml:space="preserve">Policy Enhancement:</w:t>
      </w:r>
      <w:r>
        <w:t xml:space="preserve"> </w:t>
      </w:r>
      <w:r>
        <w:t xml:space="preserve">Results will provide the Victorian Department of Education (DEECD) with concrete data on where current frameworks fall short and what support structures are most needed for</w:t>
      </w:r>
      <w:r>
        <w:t xml:space="preserve"> </w:t>
      </w:r>
      <w:r>
        <w:rPr>
          <w:bCs/>
          <w:b/>
        </w:rPr>
        <w:t xml:space="preserve">Education Administrator</w:t>
      </w:r>
      <w:r>
        <w:t xml:space="preserve">s, enabling more targeted resource allocation and professional development initiatives within Melbourne.</w:t>
      </w:r>
    </w:p>
    <w:p>
      <w:pPr>
        <w:numPr>
          <w:ilvl w:val="0"/>
          <w:numId w:val="1003"/>
        </w:numPr>
        <w:pStyle w:val="Compact"/>
      </w:pPr>
      <w:r>
        <w:rPr>
          <w:bCs/>
          <w:b/>
        </w:rPr>
        <w:t xml:space="preserve">Professional Development Reform:</w:t>
      </w:r>
      <w:r>
        <w:t xml:space="preserve"> </w:t>
      </w:r>
      <w:r>
        <w:t xml:space="preserve">The study will identify critical competency gaps, directly informing the design of more effective leadership programs offered by institutions like the Victorian Institute of Teaching (VIT) and universities across Melbourne.</w:t>
      </w:r>
    </w:p>
    <w:p>
      <w:pPr>
        <w:numPr>
          <w:ilvl w:val="0"/>
          <w:numId w:val="1003"/>
        </w:numPr>
        <w:pStyle w:val="Compact"/>
      </w:pPr>
      <w:r>
        <w:rPr>
          <w:bCs/>
          <w:b/>
        </w:rPr>
        <w:t xml:space="preserve">Academic Contribution:</w:t>
      </w:r>
      <w:r>
        <w:t xml:space="preserve"> </w:t>
      </w:r>
      <w:r>
        <w:t xml:space="preserve">It will significantly advance Australian scholarship on urban educational leadership, providing a vital case study for national and international researchers focusing on equity in complex, diverse school systems.</w:t>
      </w:r>
    </w:p>
    <w:bookmarkEnd w:id="24"/>
    <w:bookmarkStart w:id="25" w:name="timeline-and-budget"/>
    <w:p>
      <w:pPr>
        <w:pStyle w:val="Heading2"/>
      </w:pPr>
      <w:r>
        <w:t xml:space="preserve">Timeline and Budget</w:t>
      </w:r>
    </w:p>
    <w:p>
      <w:pPr>
        <w:pStyle w:val="FirstParagraph"/>
      </w:pPr>
      <w:r>
        <w:t xml:space="preserve">The proposed 18-month project will follow a rigorous schedule: Months 1-3 (Literature Review &amp; Protocol Finalisation), Months 4-9 (Fieldwork: Data Collection in Melbourne Schools), Months 10-15 (Data Analysis &amp; Drafting), Months 16-18 (Final Report, Dissemination). A modest budget of approximately AUD $25,000 is required for research assistant time, travel within Melbourne for site visits and stakeholder engagement, transcription services, and data analysis software access – all crucial for gaining authentic insights within the local context. Funding will be sought through university internal grants relevant to education research in Australia.</w:t>
      </w:r>
    </w:p>
    <w:bookmarkEnd w:id="25"/>
    <w:bookmarkStart w:id="26" w:name="X8ee8889109c3390b81f33e3fd991d7984b390a4"/>
    <w:p>
      <w:pPr>
        <w:pStyle w:val="Heading2"/>
      </w:pPr>
      <w:r>
        <w:t xml:space="preserve">Conclusion: A Call for Contextualised Leadership Research</w:t>
      </w:r>
    </w:p>
    <w:p>
      <w:pPr>
        <w:pStyle w:val="FirstParagraph"/>
      </w:pPr>
      <w:r>
        <w:t xml:space="preserve">The role of the</w:t>
      </w:r>
      <w:r>
        <w:t xml:space="preserve"> </w:t>
      </w:r>
      <w:r>
        <w:rPr>
          <w:bCs/>
          <w:b/>
        </w:rPr>
        <w:t xml:space="preserve">Education Administrator</w:t>
      </w:r>
      <w:r>
        <w:t xml:space="preserve"> </w:t>
      </w:r>
      <w:r>
        <w:t xml:space="preserve">is pivotal to unlocking student potential across Melbourne's vibrant but complex educational landscape. This</w:t>
      </w:r>
      <w:r>
        <w:t xml:space="preserve"> </w:t>
      </w:r>
      <w:r>
        <w:rPr>
          <w:bCs/>
          <w:b/>
        </w:rPr>
        <w:t xml:space="preserve">Thesis Proposal</w:t>
      </w:r>
      <w:r>
        <w:t xml:space="preserve">, focused squarely on the realities within Australia Melbourne, seeks to move beyond theoretical models and provide actionable knowledge. By centering the voices and experiences of those leading schools on the ground in one of Australia's most dynamic cities, this research promises not only academic rigor but also a significant contribution to building a more equitable and effective education system for all Melbourne students. It directly responds to the pressing needs articulated by Victorian school leaders, policy makers, and communities demanding leadership that meets the specific challenges of our urban educational ecosystem. This work is not just an academic exercise; it is an essential step towards empowering</w:t>
      </w:r>
      <w:r>
        <w:t xml:space="preserve"> </w:t>
      </w:r>
      <w:r>
        <w:rPr>
          <w:bCs/>
          <w:b/>
        </w:rPr>
        <w:t xml:space="preserve">Education Administrator</w:t>
      </w:r>
      <w:r>
        <w:t xml:space="preserve">s to create thriving learning environments where every child in Melbourne can succeed.</w:t>
      </w:r>
    </w:p>
    <w:p>
      <w:pPr>
        <w:pStyle w:val="BodyText"/>
      </w:pPr>
      <w:r>
        <w:rPr>
          <w:iCs/>
          <w:i/>
        </w:rPr>
        <w:t xml:space="preserve">This Thesis Proposal aligns with the strategic priorities of the Victorian Department of Education, particularly its focus on equity and student wellbeing, and contributes directly to understanding effective leadership within Australia Melbourne's unique educational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Complexity and Equity in Education Administration within Melbourne's Diverse Educational Ecosystem</dc:title>
  <dc:creator/>
  <cp:keywords/>
  <dcterms:created xsi:type="dcterms:W3CDTF">2025-12-12T10:54:30Z</dcterms:created>
  <dcterms:modified xsi:type="dcterms:W3CDTF">2025-12-12T10:54:30Z</dcterms:modified>
</cp:coreProperties>
</file>

<file path=docProps/custom.xml><?xml version="1.0" encoding="utf-8"?>
<Properties xmlns="http://schemas.openxmlformats.org/officeDocument/2006/custom-properties" xmlns:vt="http://schemas.openxmlformats.org/officeDocument/2006/docPropsVTypes"/>
</file>