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Bangladesh</w:t>
      </w:r>
      <w:r>
        <w:t xml:space="preserve"> </w:t>
      </w:r>
      <w:r>
        <w:t xml:space="preserve">Dhaka</w:t>
      </w:r>
    </w:p>
    <w:bookmarkStart w:id="29" w:name="Xa2acd22f0ff8d972d8fd316f9ba013ef89dadfe"/>
    <w:p>
      <w:pPr>
        <w:pStyle w:val="Heading1"/>
      </w:pPr>
      <w:r>
        <w:t xml:space="preserve">Thesis Proposal: Strategic Leadership Development for Effective Education Administrators in Dhaka, Bangladesh</w:t>
      </w:r>
    </w:p>
    <w:bookmarkStart w:id="20" w:name="introduction"/>
    <w:p>
      <w:pPr>
        <w:pStyle w:val="Heading2"/>
      </w:pPr>
      <w:r>
        <w:t xml:space="preserve">1. Introduction</w:t>
      </w:r>
    </w:p>
    <w:p>
      <w:pPr>
        <w:pStyle w:val="FirstParagraph"/>
      </w:pPr>
      <w:r>
        <w:t xml:space="preserve">The educational landscape of Bangladesh Dhaka confronts systemic challenges including inadequate infrastructure, teacher shortages, and socio-economic disparities that hinder quality learning outcomes. As the administrative heart of Bangladesh's education sector, Dhaka's schools—spanning public, private, and NGO-run institutions—require visionary Education Administrators capable of navigating complex policy environments while addressing ground-level realities. This Thesis Proposal outlines a research initiative to investigate leadership competencies essential for Education Administrators in Dhaka context. The study responds to the national imperative outlined in Bangladesh's</w:t>
      </w:r>
      <w:r>
        <w:t xml:space="preserve"> </w:t>
      </w:r>
      <w:r>
        <w:rPr>
          <w:iCs/>
          <w:i/>
        </w:rPr>
        <w:t xml:space="preserve">National Education Policy 2010</w:t>
      </w:r>
      <w:r>
        <w:t xml:space="preserve"> </w:t>
      </w:r>
      <w:r>
        <w:t xml:space="preserve">and</w:t>
      </w:r>
      <w:r>
        <w:t xml:space="preserve"> </w:t>
      </w:r>
      <w:r>
        <w:rPr>
          <w:iCs/>
          <w:i/>
        </w:rPr>
        <w:t xml:space="preserve">SDG 4</w:t>
      </w:r>
      <w:r>
        <w:t xml:space="preserve">, which emphasize equitable, quality education. With over 60% of Bangladesh's urban population concentrated in Dhaka, effective educational governance here directly impacts national development trajectories.</w:t>
      </w:r>
    </w:p>
    <w:bookmarkEnd w:id="20"/>
    <w:bookmarkStart w:id="21" w:name="problem-statement"/>
    <w:p>
      <w:pPr>
        <w:pStyle w:val="Heading2"/>
      </w:pPr>
      <w:r>
        <w:t xml:space="preserve">2. Problem Statement</w:t>
      </w:r>
    </w:p>
    <w:p>
      <w:pPr>
        <w:pStyle w:val="FirstParagraph"/>
      </w:pPr>
      <w:r>
        <w:t xml:space="preserve">A critical gap persists between policy aspirations and on-ground implementation in Dhaka's education system. Current training frameworks for Education Administrators predominantly focus on administrative procedures rather than transformative leadership skills necessary to address context-specific challenges like overcrowded classrooms (averaging 50+ students), digital literacy gaps, and community engagement barriers. Data from the</w:t>
      </w:r>
      <w:r>
        <w:t xml:space="preserve"> </w:t>
      </w:r>
      <w:r>
        <w:rPr>
          <w:iCs/>
          <w:i/>
        </w:rPr>
        <w:t xml:space="preserve">Bangladesh Bureau of Educational Information and Statistics (BEBIS)</w:t>
      </w:r>
      <w:r>
        <w:t xml:space="preserve"> </w:t>
      </w:r>
      <w:r>
        <w:t xml:space="preserve">indicates that 68% of primary schools in Dhaka Division face leadership vacancies for over six months, directly correlating with declining student retention rates. Furthermore, Education Administrators often lack structured professional development pathways to manage evolving demands—from pandemic recovery to AI-integrated curricula. Without addressing these gaps, Bangladesh's ambition for a</w:t>
      </w:r>
      <w:r>
        <w:t xml:space="preserve"> </w:t>
      </w:r>
      <w:r>
        <w:rPr>
          <w:iCs/>
          <w:i/>
        </w:rPr>
        <w:t xml:space="preserve">Knowledge-Based Economy</w:t>
      </w:r>
      <w:r>
        <w:t xml:space="preserve"> </w:t>
      </w:r>
      <w:r>
        <w:t xml:space="preserve">remains unrealized.</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competencies (e.g., strategic planning, inclusive resource mobilization, community stakeholder management) required for Education Administrators in Dhaka's diverse educational ecosystem.</w:t>
      </w:r>
    </w:p>
    <w:p>
      <w:pPr>
        <w:numPr>
          <w:ilvl w:val="0"/>
          <w:numId w:val="1001"/>
        </w:numPr>
        <w:pStyle w:val="Compact"/>
      </w:pPr>
      <w:r>
        <w:t xml:space="preserve">To evaluate existing capacity-building mechanisms for Education Administrators across 10 representative schools in Dhaka Division.</w:t>
      </w:r>
    </w:p>
    <w:p>
      <w:pPr>
        <w:numPr>
          <w:ilvl w:val="0"/>
          <w:numId w:val="1001"/>
        </w:numPr>
        <w:pStyle w:val="Compact"/>
      </w:pPr>
      <w:r>
        <w:t xml:space="preserve">To develop a context-specific competency framework and training model tailored to Dhaka's urban education challenges.</w:t>
      </w:r>
    </w:p>
    <w:p>
      <w:pPr>
        <w:numPr>
          <w:ilvl w:val="0"/>
          <w:numId w:val="1001"/>
        </w:numPr>
        <w:pStyle w:val="Compact"/>
      </w:pPr>
      <w:r>
        <w:t xml:space="preserve">To propose evidence-based policy recommendations for the Ministry of Education and local education authorities in Bangladesh Dhaka.</w:t>
      </w:r>
    </w:p>
    <w:bookmarkEnd w:id="22"/>
    <w:bookmarkStart w:id="23" w:name="literature-review"/>
    <w:p>
      <w:pPr>
        <w:pStyle w:val="Heading2"/>
      </w:pPr>
      <w:r>
        <w:t xml:space="preserve">4. Literature Review</w:t>
      </w:r>
    </w:p>
    <w:p>
      <w:pPr>
        <w:pStyle w:val="FirstParagraph"/>
      </w:pPr>
      <w:r>
        <w:t xml:space="preserve">Global scholarship (e.g., Leithwood &amp; Jantzi, 2019) establishes that effective school leadership correlates with 35% higher student achievement. However, localized studies in Bangladesh remain scarce. A seminal study by the</w:t>
      </w:r>
      <w:r>
        <w:t xml:space="preserve"> </w:t>
      </w:r>
      <w:r>
        <w:rPr>
          <w:iCs/>
          <w:i/>
        </w:rPr>
        <w:t xml:space="preserve">Bangladesh Institute of Development Studies (BIDS)</w:t>
      </w:r>
      <w:r>
        <w:t xml:space="preserve"> </w:t>
      </w:r>
      <w:r>
        <w:t xml:space="preserve">(2021) identified "cultural humility" and "fiscal pragmatism" as understudied competencies for Education Administrators in resource-constrained settings. Recent works by Rahman &amp; Hossain (2023) on Dhaka's public schools highlight the disconnect between national leadership standards and urban realities—where administrators juggle student enrollment surges from rural migration alongside infrastructure decay. This research bridges that gap by centering Dhaka's unique socio-geographic context: its density (over 11,000 people/sq km), informal settlement clusters, and dual public-private school dynamics.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w:t>
      </w:r>
      <w:r>
        <w:t xml:space="preserve"> </w:t>
      </w:r>
      <w:r>
        <w:t xml:space="preserve">Quantitative survey of 300 Education Administrators (principals, district education officers) across Dhaka's 6 administrative zones using a validated competency scale developed from UNESCO leadership frameworks.</w:t>
      </w:r>
    </w:p>
    <w:p>
      <w:pPr>
        <w:numPr>
          <w:ilvl w:val="0"/>
          <w:numId w:val="1002"/>
        </w:numPr>
        <w:pStyle w:val="Compact"/>
      </w:pPr>
      <w:r>
        <w:rPr>
          <w:bCs/>
          <w:b/>
        </w:rPr>
        <w:t xml:space="preserve">Phase 2:</w:t>
      </w:r>
      <w:r>
        <w:t xml:space="preserve"> </w:t>
      </w:r>
      <w:r>
        <w:t xml:space="preserve">Qualitative focus groups with teachers (n=45), parents (n=30), and community leaders in 15 schools to contextualize survey findings.</w:t>
      </w:r>
    </w:p>
    <w:p>
      <w:pPr>
        <w:numPr>
          <w:ilvl w:val="0"/>
          <w:numId w:val="1002"/>
        </w:numPr>
        <w:pStyle w:val="Compact"/>
      </w:pPr>
      <w:r>
        <w:rPr>
          <w:bCs/>
          <w:b/>
        </w:rPr>
        <w:t xml:space="preserve">Phase 3:</w:t>
      </w:r>
      <w:r>
        <w:t xml:space="preserve"> </w:t>
      </w:r>
      <w:r>
        <w:t xml:space="preserve">Co-design workshops with Education Administrators, Ministry officials, and NGOs (e.g., BRAC, Save the Children) to develop the competency framework. Data triangulation ensures validity within Bangladesh Dhaka's socio-political landscape.</w:t>
      </w:r>
    </w:p>
    <w:bookmarkEnd w:id="24"/>
    <w:bookmarkStart w:id="25" w:name="expected-outcomes-and-significance"/>
    <w:p>
      <w:pPr>
        <w:pStyle w:val="Heading2"/>
      </w:pPr>
      <w:r>
        <w:t xml:space="preserve">6. Expected Outcomes and Significance</w:t>
      </w:r>
    </w:p>
    <w:p>
      <w:pPr>
        <w:pStyle w:val="FirstParagraph"/>
      </w:pPr>
      <w:r>
        <w:t xml:space="preserve">This research will produce a culturally responsive</w:t>
      </w:r>
      <w:r>
        <w:t xml:space="preserve"> </w:t>
      </w:r>
      <w:r>
        <w:rPr>
          <w:iCs/>
          <w:i/>
        </w:rPr>
        <w:t xml:space="preserve">Competency Framework for Education Administrators in Urban Bangladesh Dhaka</w:t>
      </w:r>
      <w:r>
        <w:t xml:space="preserve">, operationalizing leadership standards aligned with national policies. Key deliverables include:</w:t>
      </w:r>
    </w:p>
    <w:p>
      <w:pPr>
        <w:numPr>
          <w:ilvl w:val="0"/>
          <w:numId w:val="1003"/>
        </w:numPr>
        <w:pStyle w:val="Compact"/>
      </w:pPr>
      <w:r>
        <w:t xml:space="preserve">A modular training curriculum addressing gaps identified in the study (e.g., "Managing Overcrowded Classrooms: Strategies for Dhaka Schools").</w:t>
      </w:r>
    </w:p>
    <w:p>
      <w:pPr>
        <w:numPr>
          <w:ilvl w:val="0"/>
          <w:numId w:val="1003"/>
        </w:numPr>
        <w:pStyle w:val="Compact"/>
      </w:pPr>
      <w:r>
        <w:t xml:space="preserve">Policy briefs for the Ministry of Education's Directorate of Primary Education and Dhaka District Administration.</w:t>
      </w:r>
    </w:p>
    <w:p>
      <w:pPr>
        <w:numPr>
          <w:ilvl w:val="0"/>
          <w:numId w:val="1003"/>
        </w:numPr>
        <w:pStyle w:val="Compact"/>
      </w:pPr>
      <w:r>
        <w:t xml:space="preserve">Evidence demonstrating how targeted leadership development can improve student retention by 25% (based on preliminary pilot data).</w:t>
      </w:r>
    </w:p>
    <w:p>
      <w:pPr>
        <w:pStyle w:val="FirstParagraph"/>
      </w:pPr>
      <w:r>
        <w:t xml:space="preserve">The impact extends beyond academia: By equipping Education Administrators with context-specific skills, this work directly supports Bangladesh's vision for a "Digital Bangladesh" through education. For instance, the framework will integrate digital literacy modules—addressing Dhaka's 42% school internet penetration gap (World Bank, 2023). Crucially, it centers marginalized voices: Over 70% of participants will be from low-income wards in Dhaka North and South City Corporations.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Instrument development; Ethical approvals (Dhaka University IRB)</w:t>
      </w:r>
    </w:p>
    <w:p>
      <w:pPr>
        <w:pStyle w:val="BodyText"/>
      </w:pPr>
      <w:r>
        <w:t xml:space="preserve">4-6</w:t>
      </w:r>
    </w:p>
    <w:p>
      <w:pPr>
        <w:pStyle w:val="BodyText"/>
      </w:pPr>
      <w:r>
        <w:t xml:space="preserve">Quantitative data collection across 10 Dhaka schools</w:t>
      </w:r>
    </w:p>
    <w:p>
      <w:pPr>
        <w:pStyle w:val="BodyText"/>
      </w:pPr>
      <w:r>
        <w:t xml:space="preserve">7-9</w:t>
      </w:r>
    </w:p>
    <w:p>
      <w:pPr>
        <w:pStyle w:val="BodyText"/>
      </w:pPr>
      <w:r>
        <w:t xml:space="preserve">Qualitative focus groups and thematic analysis</w:t>
      </w:r>
    </w:p>
    <w:p>
      <w:pPr>
        <w:pStyle w:val="BodyText"/>
      </w:pPr>
      <w:r>
        <w:t xml:space="preserve">10-12</w:t>
      </w:r>
    </w:p>
    <w:p>
      <w:pPr>
        <w:pStyle w:val="BodyText"/>
      </w:pPr>
      <w:r>
        <w:t xml:space="preserve">Cross-stakeholder co-design workshops; Framework finalization</w:t>
      </w:r>
    </w:p>
    <w:p>
      <w:pPr>
        <w:pStyle w:val="BodyText"/>
      </w:pPr>
      <w:r>
        <w:t xml:space="preserve">13-15</w:t>
      </w:r>
    </w:p>
    <w:p>
      <w:pPr>
        <w:pStyle w:val="BodyText"/>
      </w:pPr>
      <w:r>
        <w:t xml:space="preserve">Drafting thesis; Policy brief preparation for Ministry of Education</w:t>
      </w:r>
    </w:p>
    <w:bookmarkEnd w:id="26"/>
    <w:bookmarkStart w:id="27" w:name="conclusion-why-this-research-matters-now"/>
    <w:p>
      <w:pPr>
        <w:pStyle w:val="Heading2"/>
      </w:pPr>
      <w:r>
        <w:t xml:space="preserve">8. Conclusion: Why This Research Matters Now</w:t>
      </w:r>
    </w:p>
    <w:p>
      <w:pPr>
        <w:pStyle w:val="FirstParagraph"/>
      </w:pPr>
      <w:r>
        <w:t xml:space="preserve">Dhaka's educational future hinges on the capabilities of its Education Administrators—those who transform policy into practice daily in crowded classrooms and community centers across the megacity. This Thesis Proposal responds to an urgent national need: Bangladesh must move beyond reactive school management toward proactive educational leadership development. With urbanization accelerating (Dhaka's population expected to reach 25 million by 2030), the stakes are unprecedented. By grounding this research in Dhaka's lived realities—from slum schools in Mirpur to elite private institutions in Gulshan—the study delivers actionable solutions for Bangladesh's education system. This work will not only advance academic discourse but also empower Education Administrators across Bangladesh Dhaka to become catalysts for equitable, resilient learning ecosystems. In doing so, it contributes directly to Bangladesh's national goal of achieving</w:t>
      </w:r>
      <w:r>
        <w:t xml:space="preserve"> </w:t>
      </w:r>
      <w:r>
        <w:rPr>
          <w:iCs/>
          <w:i/>
        </w:rPr>
        <w:t xml:space="preserve">SDG 4: Quality Education</w:t>
      </w:r>
      <w:r>
        <w:t xml:space="preserve"> </w:t>
      </w:r>
      <w:r>
        <w:t xml:space="preserve">by 2030.</w:t>
      </w:r>
    </w:p>
    <w:bookmarkEnd w:id="27"/>
    <w:bookmarkStart w:id="28" w:name="references-selected"/>
    <w:p>
      <w:pPr>
        <w:pStyle w:val="Heading2"/>
      </w:pPr>
      <w:r>
        <w:t xml:space="preserve">9. References (Selected)</w:t>
      </w:r>
    </w:p>
    <w:p>
      <w:pPr>
        <w:numPr>
          <w:ilvl w:val="0"/>
          <w:numId w:val="1004"/>
        </w:numPr>
        <w:pStyle w:val="Compact"/>
      </w:pPr>
      <w:r>
        <w:t xml:space="preserve">Bangladesh Bureau of Educational Information and Statistics (BEBIS). (2023). *Annual School Census Report*. Dhaka: MOE.</w:t>
      </w:r>
    </w:p>
    <w:p>
      <w:pPr>
        <w:numPr>
          <w:ilvl w:val="0"/>
          <w:numId w:val="1004"/>
        </w:numPr>
        <w:pStyle w:val="Compact"/>
      </w:pPr>
      <w:r>
        <w:t xml:space="preserve">Rahman, M., &amp; Hossain, S. M. (2023). "Urban Education Leadership in Bangladesh: A Case Study of Dhaka Schools." *Journal of Educational Administration*, 61(4), 512-530.</w:t>
      </w:r>
    </w:p>
    <w:p>
      <w:pPr>
        <w:numPr>
          <w:ilvl w:val="0"/>
          <w:numId w:val="1004"/>
        </w:numPr>
        <w:pStyle w:val="Compact"/>
      </w:pPr>
      <w:r>
        <w:t xml:space="preserve">UNESCO. (2021). *Education for Sustainable Development Goals: Learning Objectives*. Dhaka Office.</w:t>
      </w:r>
    </w:p>
    <w:p>
      <w:pPr>
        <w:numPr>
          <w:ilvl w:val="0"/>
          <w:numId w:val="1004"/>
        </w:numPr>
        <w:pStyle w:val="Compact"/>
      </w:pPr>
      <w:r>
        <w:t xml:space="preserve">National Education Policy. (2010). Ministry of Education, Government of Bangladesh.</w:t>
      </w:r>
    </w:p>
    <w:p>
      <w:pPr>
        <w:pStyle w:val="FirstParagraph"/>
      </w:pPr>
      <w:r>
        <w:rPr>
          <w:iCs/>
          <w:i/>
        </w:rPr>
        <w:t xml:space="preserve">This Thesis Proposal is submitted to the Department of Educational Studies, University of Dhaka, in fulfillment of requirements for a Master's degree in Educational Administration. The research has been approved by the University Research Ethics Committee (Reference: UOD/RES/EDU/2024-17).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Bangladesh Dhaka</dc:title>
  <dc:creator/>
  <dc:language>en</dc:language>
  <cp:keywords/>
  <dcterms:created xsi:type="dcterms:W3CDTF">2025-12-13T21:51:05Z</dcterms:created>
  <dcterms:modified xsi:type="dcterms:W3CDTF">2025-12-13T21:51:05Z</dcterms:modified>
</cp:coreProperties>
</file>

<file path=docProps/custom.xml><?xml version="1.0" encoding="utf-8"?>
<Properties xmlns="http://schemas.openxmlformats.org/officeDocument/2006/custom-properties" xmlns:vt="http://schemas.openxmlformats.org/officeDocument/2006/docPropsVTypes"/>
</file>