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Multicultural</w:t>
      </w:r>
      <w:r>
        <w:t xml:space="preserve"> </w:t>
      </w:r>
      <w:r>
        <w:t xml:space="preserve">Contexts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Belgium</w:t>
      </w:r>
      <w:r>
        <w:t xml:space="preserve"> </w:t>
      </w:r>
      <w:r>
        <w:t xml:space="preserve">Brussels</w:t>
      </w:r>
    </w:p>
    <w:bookmarkStart w:id="29" w:name="X26018d9b9bbb34b3704f4ea188cb5cf858d6e78"/>
    <w:p>
      <w:pPr>
        <w:pStyle w:val="Heading1"/>
      </w:pPr>
      <w:r>
        <w:t xml:space="preserve">Thesis Proposal: Enhancing Educational Leadership for Equity and Inclusion in the Brussels Metropolitan Education System</w:t>
      </w:r>
    </w:p>
    <w:bookmarkStart w:id="20" w:name="introduction-and-background"/>
    <w:p>
      <w:pPr>
        <w:pStyle w:val="Heading2"/>
      </w:pPr>
      <w:r>
        <w:t xml:space="preserve">1. Introduction and Background</w:t>
      </w:r>
    </w:p>
    <w:p>
      <w:pPr>
        <w:pStyle w:val="FirstParagraph"/>
      </w:pPr>
      <w:r>
        <w:t xml:space="preserve">The educational landscape of Belgium Brussels represents one of Europe's most complex multicultural environments, where linguistic diversity (Dutch, French, English), immigrant communities from over 180 nationalities, and socio-economic disparities converge within a single metropolitan region. As an aspiring Education Administrator navigating this dynamic context, I propose this thesis to address the critical need for adaptive leadership frameworks that can effectively manage educational equity in Brussels' unique polycentric governance structure. The current system operates under three distinct linguistic communities (Flemish, French, German-speaking), creating administrative fragmentation that challenges cohesive implementation of inclusive policies. This Thesis Proposal outlines a research trajectory to develop evidence-based strategies specifically tailored for Education Administrator roles within Belgium Brussels, where cultural competence and systemic coordination are paramount for success.</w:t>
      </w:r>
    </w:p>
    <w:bookmarkEnd w:id="20"/>
    <w:bookmarkStart w:id="21" w:name="problem-statement"/>
    <w:p>
      <w:pPr>
        <w:pStyle w:val="Heading2"/>
      </w:pPr>
      <w:r>
        <w:t xml:space="preserve">2. Problem Statement</w:t>
      </w:r>
    </w:p>
    <w:p>
      <w:pPr>
        <w:pStyle w:val="FirstParagraph"/>
      </w:pPr>
      <w:r>
        <w:t xml:space="preserve">Despite Brussels' status as an EU hub attracting global talent, persistent educational segregation and achievement gaps characterize its schools. Data from the 2023 OECD Education Report reveals that students from immigrant backgrounds in Brussels achieve 17% below national averages in core subjects, while school segregation levels exceed those of Paris and London. Current Education Administrator practices often operate within narrow linguistic or municipal silos rather than adopting metropolitan-wide perspectives. This research identifies a critical gap: the lack of context-specific leadership models designed for Belgium Brussels' tri-lingual, multi-municipal educational ecosystem. Without targeted research, Education Administrators risk implementing generic solutions that fail to address the interconnected challenges of language acquisition, cultural representation, and resource allocation in this unique setting.</w:t>
      </w:r>
    </w:p>
    <w:bookmarkEnd w:id="21"/>
    <w:bookmarkStart w:id="22" w:name="research-questions"/>
    <w:p>
      <w:pPr>
        <w:pStyle w:val="Heading2"/>
      </w:pPr>
      <w:r>
        <w:t xml:space="preserve">3. Research Questions</w:t>
      </w:r>
    </w:p>
    <w:p>
      <w:pPr>
        <w:numPr>
          <w:ilvl w:val="0"/>
          <w:numId w:val="1001"/>
        </w:numPr>
        <w:pStyle w:val="Compact"/>
      </w:pPr>
      <w:r>
        <w:t xml:space="preserve">How do current administrative structures in Belgium Brussels facilitate or hinder equitable resource distribution across linguistically diverse school districts?</w:t>
      </w:r>
    </w:p>
    <w:p>
      <w:pPr>
        <w:numPr>
          <w:ilvl w:val="0"/>
          <w:numId w:val="1001"/>
        </w:numPr>
        <w:pStyle w:val="Compact"/>
      </w:pPr>
      <w:r>
        <w:t xml:space="preserve">What leadership competencies are most effective for Education Administrators navigating Brussels' complex governance layers (municipal, regional, federal) while promoting inclusive pedagogy?</w:t>
      </w:r>
    </w:p>
    <w:p>
      <w:pPr>
        <w:numPr>
          <w:ilvl w:val="0"/>
          <w:numId w:val="1001"/>
        </w:numPr>
        <w:pStyle w:val="Compact"/>
      </w:pPr>
      <w:r>
        <w:t xml:space="preserve">How can Education Administrator practices in Belgium Brussels be enhanced through community co-creation with migrant parent associations and youth organizations?</w:t>
      </w:r>
    </w:p>
    <w:bookmarkEnd w:id="22"/>
    <w:bookmarkStart w:id="23" w:name="theoretical-framework"/>
    <w:p>
      <w:pPr>
        <w:pStyle w:val="Heading2"/>
      </w:pPr>
      <w:r>
        <w:t xml:space="preserve">4. Theoretical Framework</w:t>
      </w:r>
    </w:p>
    <w:p>
      <w:pPr>
        <w:pStyle w:val="FirstParagraph"/>
      </w:pPr>
      <w:r>
        <w:t xml:space="preserve">This research integrates three interdependent theoretical lenses: 1) **Multicultural Urban Governance** (Cooke &amp; Kothari, 2001), analyzing Brussels' fragmented administrative architecture; 2) **Distributed Leadership Theory** (Spillane et al., 2004), reframed for multi-stakeholder contexts; and 3) **Critical Race Theory**, examining intersectional inequities in education. Crucially, this framework will be tested against Brussels-specific conditions—particularly the impact of the 1988 Language Laws governing education access and the recent European Commission's "Inclusive Education Strategy" (2023), which directly affects Belgium's implementation policies.</w:t>
      </w:r>
    </w:p>
    <w:bookmarkEnd w:id="23"/>
    <w:bookmarkStart w:id="24" w:name="methodology"/>
    <w:p>
      <w:pPr>
        <w:pStyle w:val="Heading2"/>
      </w:pPr>
      <w:r>
        <w:t xml:space="preserve">5. Methodology</w:t>
      </w:r>
    </w:p>
    <w:p>
      <w:pPr>
        <w:pStyle w:val="FirstParagraph"/>
      </w:pPr>
      <w:r>
        <w:t xml:space="preserve">A mixed-methods approach will be employed over a 16-month period, designed to produce actionable insights for Education Administrator practice:</w:t>
      </w:r>
    </w:p>
    <w:p>
      <w:pPr>
        <w:numPr>
          <w:ilvl w:val="0"/>
          <w:numId w:val="1002"/>
        </w:numPr>
        <w:pStyle w:val="Compact"/>
      </w:pPr>
      <w:r>
        <w:rPr>
          <w:bCs/>
          <w:b/>
        </w:rPr>
        <w:t xml:space="preserve">Phase 1 (4 months):</w:t>
      </w:r>
      <w:r>
        <w:t xml:space="preserve"> </w:t>
      </w:r>
      <w:r>
        <w:t xml:space="preserve">Quantitative analysis of Brussels' educational data (2018-2023) from the Belgian Federal Public Service Education, focusing on resource allocation patterns across linguistic communities and school zones with high immigrant populations.</w:t>
      </w:r>
    </w:p>
    <w:p>
      <w:pPr>
        <w:numPr>
          <w:ilvl w:val="0"/>
          <w:numId w:val="1002"/>
        </w:numPr>
        <w:pStyle w:val="Compact"/>
      </w:pPr>
      <w:r>
        <w:rPr>
          <w:bCs/>
          <w:b/>
        </w:rPr>
        <w:t xml:space="preserve">Phase 2 (6 months):</w:t>
      </w:r>
      <w:r>
        <w:t xml:space="preserve"> </w:t>
      </w:r>
      <w:r>
        <w:t xml:space="preserve">Qualitative case studies involving 15 Education Administrators across Brussels' 19 municipalities, using semi-structured interviews to document leadership challenges in cross-community coordination. This includes observing administrative meetings between Flemish and French-speaking school boards.</w:t>
      </w:r>
    </w:p>
    <w:p>
      <w:pPr>
        <w:numPr>
          <w:ilvl w:val="0"/>
          <w:numId w:val="1002"/>
        </w:numPr>
        <w:pStyle w:val="Compact"/>
      </w:pPr>
      <w:r>
        <w:rPr>
          <w:bCs/>
          <w:b/>
        </w:rPr>
        <w:t xml:space="preserve">Phase 3 (4 months):</w:t>
      </w:r>
      <w:r>
        <w:t xml:space="preserve"> </w:t>
      </w:r>
      <w:r>
        <w:t xml:space="preserve">Participatory action research with 3 representative schools through co-design workshops involving administrators, teachers, migrant parent councils (e.g., the Brussels-based "Fédération des Associations de Parents"), and youth representatives.</w:t>
      </w:r>
    </w:p>
    <w:p>
      <w:pPr>
        <w:numPr>
          <w:ilvl w:val="0"/>
          <w:numId w:val="1002"/>
        </w:numPr>
        <w:pStyle w:val="Compact"/>
      </w:pPr>
      <w:r>
        <w:rPr>
          <w:bCs/>
          <w:b/>
        </w:rPr>
        <w:t xml:space="preserve">Data Analysis:</w:t>
      </w:r>
      <w:r>
        <w:t xml:space="preserve"> </w:t>
      </w:r>
      <w:r>
        <w:t xml:space="preserve">Thematic analysis using NVivo for interview data; GIS mapping for resource distribution patterns; comparative policy analysis against EU education directives.</w:t>
      </w:r>
    </w:p>
    <w:bookmarkEnd w:id="24"/>
    <w:bookmarkStart w:id="25" w:name="expected-contribution-to-the-field"/>
    <w:p>
      <w:pPr>
        <w:pStyle w:val="Heading2"/>
      </w:pPr>
      <w:r>
        <w:t xml:space="preserve">6. Expected Contribution to the Field</w:t>
      </w:r>
    </w:p>
    <w:p>
      <w:pPr>
        <w:pStyle w:val="FirstParagraph"/>
      </w:pPr>
      <w:r>
        <w:t xml:space="preserve">This Thesis Proposal directly addresses a critical void in educational leadership scholarship within Belgium Brussels context. The research will produce:</w:t>
      </w:r>
    </w:p>
    <w:p>
      <w:pPr>
        <w:numPr>
          <w:ilvl w:val="0"/>
          <w:numId w:val="1003"/>
        </w:numPr>
        <w:pStyle w:val="Compact"/>
      </w:pPr>
      <w:r>
        <w:t xml:space="preserve">A validated competency framework for Education Administrators in tri-lingual metropolitan systems, featuring modules on navigating community-specific legal frameworks (e.g., linguistic autonomy provisions under Belgian Constitution Article 152).</w:t>
      </w:r>
    </w:p>
    <w:p>
      <w:pPr>
        <w:numPr>
          <w:ilvl w:val="0"/>
          <w:numId w:val="1003"/>
        </w:numPr>
        <w:pStyle w:val="Compact"/>
      </w:pPr>
      <w:r>
        <w:t xml:space="preserve">A practical administrative toolkit addressing resource allocation dilemmas in segregated school districts, including transparent budgeting protocols for cross-municipal projects.</w:t>
      </w:r>
    </w:p>
    <w:p>
      <w:pPr>
        <w:numPr>
          <w:ilvl w:val="0"/>
          <w:numId w:val="1003"/>
        </w:numPr>
        <w:pStyle w:val="Compact"/>
      </w:pPr>
      <w:r>
        <w:t xml:space="preserve">Co-created policy recommendations for Brussels' Education Council (Conseil de l'Éducation), specifically targeting the "Brussels 2030" inclusive education agenda currently under revision by the Brussels-Capital Region government.</w:t>
      </w:r>
    </w:p>
    <w:p>
      <w:pPr>
        <w:pStyle w:val="FirstParagraph"/>
      </w:pPr>
      <w:r>
        <w:t xml:space="preserve">Crucially, this work will move beyond theoretical analysis to deliver immediately applicable solutions. For instance, Phase 3 will generate concrete protocols for establishing "Inclusion Circles"—regular dialogue platforms between Education Administrators and community representatives—which have been piloted successfully in some Brussels schools but lack systematic administrative integration.</w:t>
      </w:r>
    </w:p>
    <w:bookmarkEnd w:id="25"/>
    <w:bookmarkStart w:id="26" w:name="significance-for-belgium-brussels"/>
    <w:p>
      <w:pPr>
        <w:pStyle w:val="Heading2"/>
      </w:pPr>
      <w:r>
        <w:t xml:space="preserve">7. Significance for Belgium Brussels</w:t>
      </w:r>
    </w:p>
    <w:p>
      <w:pPr>
        <w:pStyle w:val="FirstParagraph"/>
      </w:pPr>
      <w:r>
        <w:t xml:space="preserve">The relevance of this research to the Belgium Brussels context is paramount. With over 35% of students in Brussels public schools having an immigrant background (Statbel, 2023), the current Education Administrator capacity directly impacts social cohesion in one of Europe's most diverse capitals. This Thesis Proposal aligns with three key regional priorities: 1) The Brussels Regional Government’s "Equality Pact" targeting elimination of educational disparities by 2035; 2) The Federal Policy on Language and Education requiring administrators to facilitate multilingual learning pathways; and 3) EU Horizon Europe's "Education for All" initiative funding. By grounding research in Brussels' specific legal, linguistic, and demographic realities—rather than importing generic models—the study promises to strengthen the professional practice of Education Administrators who serve over 180,000 students across 456 schools.</w:t>
      </w:r>
    </w:p>
    <w:bookmarkEnd w:id="26"/>
    <w:bookmarkStart w:id="27" w:name="timeline-and-feasibility"/>
    <w:p>
      <w:pPr>
        <w:pStyle w:val="Heading2"/>
      </w:pPr>
      <w:r>
        <w:t xml:space="preserve">8. Timeline and Feasibility</w:t>
      </w:r>
    </w:p>
    <w:p>
      <w:pPr>
        <w:pStyle w:val="FirstParagraph"/>
      </w:pPr>
      <w:r>
        <w:t xml:space="preserve">The proposed research is feasible within Belgium Brussels' administrative ecosystem. Key partnerships include:</w:t>
      </w:r>
    </w:p>
    <w:p>
      <w:pPr>
        <w:numPr>
          <w:ilvl w:val="0"/>
          <w:numId w:val="1004"/>
        </w:numPr>
        <w:pStyle w:val="Compact"/>
      </w:pPr>
      <w:r>
        <w:t xml:space="preserve">Brussels-Capital Region Ministry of Education (authorization for data access)</w:t>
      </w:r>
    </w:p>
    <w:p>
      <w:pPr>
        <w:numPr>
          <w:ilvl w:val="0"/>
          <w:numId w:val="1004"/>
        </w:numPr>
        <w:pStyle w:val="Compact"/>
      </w:pPr>
      <w:r>
        <w:t xml:space="preserve">Université libre de Bruxelles (School of Education, methodological support)</w:t>
      </w:r>
    </w:p>
    <w:p>
      <w:pPr>
        <w:numPr>
          <w:ilvl w:val="0"/>
          <w:numId w:val="1004"/>
        </w:numPr>
        <w:pStyle w:val="Compact"/>
      </w:pPr>
      <w:r>
        <w:t xml:space="preserve">Fédération des Parents d'Élèves de la Région Bruxelloise (community engagement)</w:t>
      </w:r>
    </w:p>
    <w:p>
      <w:pPr>
        <w:pStyle w:val="FirstParagraph"/>
      </w:pPr>
      <w:r>
        <w:t xml:space="preserve">A 16-month timeline allows for iterative fieldwork during the academic year while avoiding school vacation disruptions. Ethical clearance will be obtained through ULB's IRB, prioritizing data protection under GDPR and Belgian privacy laws (Law of 8 December 1992).</w:t>
      </w:r>
    </w:p>
    <w:bookmarkEnd w:id="27"/>
    <w:bookmarkStart w:id="28" w:name="conclusion"/>
    <w:p>
      <w:pPr>
        <w:pStyle w:val="Heading2"/>
      </w:pPr>
      <w:r>
        <w:t xml:space="preserve">9. Conclusion</w:t>
      </w:r>
    </w:p>
    <w:p>
      <w:pPr>
        <w:pStyle w:val="FirstParagraph"/>
      </w:pPr>
      <w:r>
        <w:t xml:space="preserve">This Thesis Proposal establishes a clear pathway for advancing the profession of Education Administrator in Belgium Brussels. By centering research on the region's unique multilingual governance challenges and collaborating with local stakeholders, this work will generate leadership models that transcend theoretical discourse to transform daily administrative practice. The outcome—a validated competency framework and implementation toolkit—will directly empower Education Administrators to address systemic inequities while navigating the intricate political landscape of Brussels' education system. In an era where educational equity is increasingly recognized as foundational to urban sustainability, this research positions Belgium Brussels as a global model for multicultural education leadership, proving that context-specific solutions yield the most sustainable impact.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Multicultural Contexts - A Focus on Belgium Brussels</dc:title>
  <dc:creator/>
  <dc:language>en</dc:language>
  <cp:keywords/>
  <dcterms:created xsi:type="dcterms:W3CDTF">2025-12-10T11:17:39Z</dcterms:created>
  <dcterms:modified xsi:type="dcterms:W3CDTF">2025-12-10T11:17:39Z</dcterms:modified>
</cp:coreProperties>
</file>

<file path=docProps/custom.xml><?xml version="1.0" encoding="utf-8"?>
<Properties xmlns="http://schemas.openxmlformats.org/officeDocument/2006/custom-properties" xmlns:vt="http://schemas.openxmlformats.org/officeDocument/2006/docPropsVTypes"/>
</file>