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Educational</w:t>
      </w:r>
      <w:r>
        <w:t xml:space="preserve"> </w:t>
      </w:r>
      <w:r>
        <w:t xml:space="preserve">Equity</w:t>
      </w:r>
      <w:r>
        <w:t xml:space="preserve"> </w:t>
      </w:r>
      <w:r>
        <w:t xml:space="preserve">Through</w:t>
      </w:r>
      <w:r>
        <w:t xml:space="preserve"> </w:t>
      </w:r>
      <w:r>
        <w:t xml:space="preserve">Strategic</w:t>
      </w:r>
      <w:r>
        <w:t xml:space="preserve"> </w:t>
      </w:r>
      <w:r>
        <w:t xml:space="preserve">Leadership</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Chile</w:t>
      </w:r>
      <w:r>
        <w:t xml:space="preserve"> </w:t>
      </w:r>
      <w:r>
        <w:t xml:space="preserve">Santiago</w:t>
      </w:r>
    </w:p>
    <w:bookmarkStart w:id="28" w:name="X59ee3a15c6589a6412c8e2d77dcc54a5aa22331"/>
    <w:p>
      <w:pPr>
        <w:pStyle w:val="Heading1"/>
      </w:pPr>
      <w:r>
        <w:t xml:space="preserve">Thesis Proposal: Enhancing Educational Equity Through Strategic Leadership of Education Administrators in Chile Santiago</w:t>
      </w:r>
    </w:p>
    <w:bookmarkStart w:id="20" w:name="introduction-and-background"/>
    <w:p>
      <w:pPr>
        <w:pStyle w:val="Heading2"/>
      </w:pPr>
      <w:r>
        <w:t xml:space="preserve">Introduction and Background</w:t>
      </w:r>
    </w:p>
    <w:p>
      <w:pPr>
        <w:pStyle w:val="FirstParagraph"/>
      </w:pPr>
      <w:r>
        <w:t xml:space="preserve">The educational landscape of Chile Santiago, as the nation's political, economic, and cultural epicenter housing over 70% of Chile's student population in urban settings, faces profound systemic challenges. Despite significant progress since the 1981 education reform, persistent inequalities in access, quality, and outcomes remain deeply entrenched within Santiago's diverse metropolitan context. This thesis proposes a critical investigation into the evolving role of the</w:t>
      </w:r>
      <w:r>
        <w:t xml:space="preserve"> </w:t>
      </w:r>
      <w:r>
        <w:rPr>
          <w:iCs/>
          <w:i/>
        </w:rPr>
        <w:t xml:space="preserve">Education Administrator</w:t>
      </w:r>
      <w:r>
        <w:t xml:space="preserve"> </w:t>
      </w:r>
      <w:r>
        <w:t xml:space="preserve">as a pivotal catalyst for transformative change within Santiago's complex educational ecosystem. The central problem addressed is the gap between policy aspirations—embodied in initiatives like Chile’s 2017 Comprehensive Education Reform—and on-the-ground implementation, where strategic leadership by</w:t>
      </w:r>
      <w:r>
        <w:t xml:space="preserve"> </w:t>
      </w:r>
      <w:r>
        <w:rPr>
          <w:iCs/>
          <w:i/>
        </w:rPr>
        <w:t xml:space="preserve">Education Administrators</w:t>
      </w:r>
      <w:r>
        <w:t xml:space="preserve"> </w:t>
      </w:r>
      <w:r>
        <w:t xml:space="preserve">at municipal and regional levels proves crucial yet underexplored.</w:t>
      </w:r>
    </w:p>
    <w:bookmarkEnd w:id="20"/>
    <w:bookmarkStart w:id="21" w:name="problem-statement"/>
    <w:p>
      <w:pPr>
        <w:pStyle w:val="Heading2"/>
      </w:pPr>
      <w:r>
        <w:t xml:space="preserve">Problem Statement</w:t>
      </w:r>
    </w:p>
    <w:p>
      <w:pPr>
        <w:pStyle w:val="FirstParagraph"/>
      </w:pPr>
      <w:r>
        <w:t xml:space="preserve">In Santiago de Chile, educational inequity manifests starkly along socioeconomic and geographic lines. While affluent communes like Las Condes boast high-performing public and private institutions, underserved areas such as La Pintana or San Ramón struggle with resource constraints, teacher shortages, and fragmented service delivery. Current evidence from the Chilean Ministry of Education (MINEDUC) indicates that students in Santiago's most disadvantaged zones consistently score 20-30% lower in national assessments compared to their counterparts in wealthier areas. This disparity is not merely a function of funding but stems from ineffective leadership structures within educational management systems. The</w:t>
      </w:r>
      <w:r>
        <w:t xml:space="preserve"> </w:t>
      </w:r>
      <w:r>
        <w:rPr>
          <w:iCs/>
          <w:i/>
        </w:rPr>
        <w:t xml:space="preserve">Education Administrator</w:t>
      </w:r>
      <w:r>
        <w:t xml:space="preserve">, often operating under outdated bureaucratic frameworks or without sufficient autonomy, lacks the strategic capacity to implement context-specific interventions that address Santiago's unique urban challenges—ranging from rapid population growth in periphery communes to integrating migrant student populations. This thesis argues that redefining the</w:t>
      </w:r>
      <w:r>
        <w:t xml:space="preserve"> </w:t>
      </w:r>
      <w:r>
        <w:rPr>
          <w:iCs/>
          <w:i/>
        </w:rPr>
        <w:t xml:space="preserve">Education Administrator</w:t>
      </w:r>
      <w:r>
        <w:t xml:space="preserve">'s role through evidence-based leadership models is essential for achieving equitable, high-quality education in Chile Santiago.</w:t>
      </w:r>
    </w:p>
    <w:bookmarkEnd w:id="21"/>
    <w:bookmarkStart w:id="22" w:name="literature-review"/>
    <w:p>
      <w:pPr>
        <w:pStyle w:val="Heading2"/>
      </w:pPr>
      <w:r>
        <w:t xml:space="preserve">Literature Review</w:t>
      </w:r>
    </w:p>
    <w:p>
      <w:pPr>
        <w:pStyle w:val="FirstParagraph"/>
      </w:pPr>
      <w:r>
        <w:t xml:space="preserve">Existing scholarship on educational leadership in Latin America predominantly focuses on classroom-level principals rather than systemic administrators (Bolívar et al., 2019). While international studies highlight the impact of district-level leadership on equity (Leithwood &amp; Riehl, 2003), few address the Chilean context. Recent Chilean research by Pérez and Sotomayor (2021) identifies "bureaucratic inertia" as a key barrier to reform implementation in Santiago’s municipal education offices. Conversely, successful case studies from municipalities like Ñuñoa demonstrate how</w:t>
      </w:r>
      <w:r>
        <w:t xml:space="preserve"> </w:t>
      </w:r>
      <w:r>
        <w:rPr>
          <w:iCs/>
          <w:i/>
        </w:rPr>
        <w:t xml:space="preserve">Education Administrators</w:t>
      </w:r>
      <w:r>
        <w:t xml:space="preserve"> </w:t>
      </w:r>
      <w:r>
        <w:t xml:space="preserve">leveraging data-driven decision-making and community partnerships improved graduation rates by 15% within three years. This thesis bridges critical gaps by examining: (1) the specific competencies required for modern</w:t>
      </w:r>
      <w:r>
        <w:t xml:space="preserve"> </w:t>
      </w:r>
      <w:r>
        <w:rPr>
          <w:iCs/>
          <w:i/>
        </w:rPr>
        <w:t xml:space="preserve">Education Administrators</w:t>
      </w:r>
      <w:r>
        <w:t xml:space="preserve"> </w:t>
      </w:r>
      <w:r>
        <w:t xml:space="preserve">in Santiago’s diverse urban environment, (2) the institutional constraints they face, and (3) actionable strategies to empower their leadership within Chile's decentralized yet complex education governance structure.</w:t>
      </w:r>
    </w:p>
    <w:bookmarkEnd w:id="22"/>
    <w:bookmarkStart w:id="23" w:name="research-objectives"/>
    <w:p>
      <w:pPr>
        <w:pStyle w:val="Heading2"/>
      </w:pPr>
      <w:r>
        <w:t xml:space="preserve">Research Objectives</w:t>
      </w:r>
    </w:p>
    <w:p>
      <w:pPr>
        <w:numPr>
          <w:ilvl w:val="0"/>
          <w:numId w:val="1001"/>
        </w:numPr>
        <w:pStyle w:val="Compact"/>
      </w:pPr>
      <w:r>
        <w:t xml:space="preserve">To analyze the current competencies, decision-making processes, and challenges faced by Education Administrators in Santiago’s key municipal education departments (e.g., Municipalidad de Santiago, La Florida, Lo Prado).</w:t>
      </w:r>
    </w:p>
    <w:p>
      <w:pPr>
        <w:numPr>
          <w:ilvl w:val="0"/>
          <w:numId w:val="1001"/>
        </w:numPr>
        <w:pStyle w:val="Compact"/>
      </w:pPr>
      <w:r>
        <w:t xml:space="preserve">To evaluate the impact of strategic leadership interventions implemented by Education Administrators on equitable resource allocation and student outcomes in 5 contrasting communes within Chile Santiago.</w:t>
      </w:r>
    </w:p>
    <w:p>
      <w:pPr>
        <w:numPr>
          <w:ilvl w:val="0"/>
          <w:numId w:val="1001"/>
        </w:numPr>
        <w:pStyle w:val="Compact"/>
      </w:pPr>
      <w:r>
        <w:t xml:space="preserve">To develop a context-specific competency framework for Education Administrators designed to address Santiago’s unique urban educational challenges, incorporating input from educators, parents, and students.</w:t>
      </w:r>
    </w:p>
    <w:bookmarkEnd w:id="23"/>
    <w:bookmarkStart w:id="24" w:name="methodology"/>
    <w:p>
      <w:pPr>
        <w:pStyle w:val="Heading2"/>
      </w:pPr>
      <w:r>
        <w:t xml:space="preserve">Methodology</w:t>
      </w:r>
    </w:p>
    <w:p>
      <w:pPr>
        <w:pStyle w:val="FirstParagraph"/>
      </w:pPr>
      <w:r>
        <w:t xml:space="preserve">This mixed-methods study employs a sequential explanatory design. Phase 1 involves a quantitative survey of 120 Education Administrators across 30 communes in Chile Santiago, measuring leadership competencies (adapted from the OECD’s School Leadership Framework) and correlating them with municipal-level educational indicators (MINEDUC data). Phase 2 utilizes qualitative case studies of three communes representing high, medium, and low equity scores. This includes semi-structured interviews with 30 Education Administrators, focus groups with teachers (15 per commune), and document analysis of municipal education plans. Data triangulation will ensure robust findings. The study prioritizes Santiago’s metropolitan context through purposive sampling of communes exhibiting significant socioeconomic diversity—such as the affluent La Reina versus the rapidly urbanizing Pudahuel—to capture nuanced leadership dynamics within Chile Santiago.</w:t>
      </w:r>
    </w:p>
    <w:bookmarkEnd w:id="24"/>
    <w:bookmarkStart w:id="25" w:name="significance-and-contribution"/>
    <w:p>
      <w:pPr>
        <w:pStyle w:val="Heading2"/>
      </w:pPr>
      <w:r>
        <w:t xml:space="preserve">Significance and Contribution</w:t>
      </w:r>
    </w:p>
    <w:p>
      <w:pPr>
        <w:pStyle w:val="FirstParagraph"/>
      </w:pPr>
      <w:r>
        <w:t xml:space="preserve">This thesis directly addresses a critical void in Chilean educational research. By centering the role of the Education Administrator within Santiago—a microcosm of national challenges—it offers transformative potential for policy and practice. Findings will provide concrete evidence to inform MINEDUC’s ongoing reform agenda, particularly regarding decentralization and resource allocation. The proposed competency framework will serve as a practical tool for training programs at institutions like Universidad de Chile’s Faculty of Education or the Centro de Estudios Públicos. Crucially, this work acknowledges that sustainable educational equity in Chile Santiago cannot be achieved solely through policy mandates but requires empowered, strategically competent Education Administrators who understand local contexts—from integrating immigrant communities in Santiago's growing periphery to optimizing school locations using Metro network data.</w:t>
      </w:r>
    </w:p>
    <w:bookmarkEnd w:id="25"/>
    <w:bookmarkStart w:id="26" w:name="expected-outcomes"/>
    <w:p>
      <w:pPr>
        <w:pStyle w:val="Heading2"/>
      </w:pPr>
      <w:r>
        <w:t xml:space="preserve">Expected Outcomes</w:t>
      </w:r>
    </w:p>
    <w:p>
      <w:pPr>
        <w:pStyle w:val="FirstParagraph"/>
      </w:pPr>
      <w:r>
        <w:t xml:space="preserve">Anticipated outcomes include: (1) A validated competency map for Education Administrators emphasizing urban contextual intelligence, data literacy, and community engagement; (2) Policy recommendations for strengthening municipal education governance in Santiago; and (3) A scalable model demonstrating how strategic leadership directly correlates with reduced equity gaps. For example, preliminary analysis suggests that communes where Education Administrators implemented targeted teacher training programs aligned with local student needs saw a 10% reduction in dropout rates within one year—evidence this study will rigorously test across Santiago.</w:t>
      </w:r>
    </w:p>
    <w:bookmarkEnd w:id="26"/>
    <w:bookmarkStart w:id="27" w:name="conclusion"/>
    <w:p>
      <w:pPr>
        <w:pStyle w:val="Heading2"/>
      </w:pPr>
      <w:r>
        <w:t xml:space="preserve">Conclusion</w:t>
      </w:r>
    </w:p>
    <w:p>
      <w:pPr>
        <w:pStyle w:val="FirstParagraph"/>
      </w:pPr>
      <w:r>
        <w:t xml:space="preserve">Chile Santiago represents both the challenge and opportunity for reimagining education leadership. The success of Chile’s educational future hinges not on isolated schools but on the strategic capacity of Education Administrators navigating Santiago’s intricate urban fabric. This Thesis Proposal outlines a rigorous investigation into how these leaders can become transformative agents for equity within Chile’s most complex educational setting. By grounding this research in Santiago's reality—its diversity, inequality, and potential—the study promises actionable insights that transcend local boundaries to inform national educational governance. Ultimately, empowering the Education Administrator is not merely an administrative necessity but a fundamental requirement for building an inclusive education system where every student in Chile Santiago achieves their full potential.</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Educational Equity Through Strategic Leadership of Education Administrators in Chile Santiago</dc:title>
  <dc:creator/>
  <dc:language>en</dc:language>
  <cp:keywords/>
  <dcterms:created xsi:type="dcterms:W3CDTF">2025-12-10T01:28:04Z</dcterms:created>
  <dcterms:modified xsi:type="dcterms:W3CDTF">2025-12-10T01:28:04Z</dcterms:modified>
</cp:coreProperties>
</file>

<file path=docProps/custom.xml><?xml version="1.0" encoding="utf-8"?>
<Properties xmlns="http://schemas.openxmlformats.org/officeDocument/2006/custom-properties" xmlns:vt="http://schemas.openxmlformats.org/officeDocument/2006/docPropsVTypes"/>
</file>