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Shanghai's</w:t>
      </w:r>
      <w:r>
        <w:t xml:space="preserve"> </w:t>
      </w:r>
      <w:r>
        <w:t xml:space="preserve">Educational</w:t>
      </w:r>
      <w:r>
        <w:t xml:space="preserve"> </w:t>
      </w:r>
      <w:r>
        <w:t xml:space="preserve">Ecosystem</w:t>
      </w:r>
    </w:p>
    <w:bookmarkStart w:id="28" w:name="Xabc713067bc00c808c46ca234223c14dd09ca86"/>
    <w:p>
      <w:pPr>
        <w:pStyle w:val="Heading1"/>
      </w:pPr>
      <w:r>
        <w:t xml:space="preserve">Thesis Proposal: The Evolving Role of Education Administrators in Shanghai's Educational Ecosystem</w:t>
      </w:r>
    </w:p>
    <w:bookmarkStart w:id="20" w:name="i.-introduction"/>
    <w:p>
      <w:pPr>
        <w:pStyle w:val="Heading2"/>
      </w:pPr>
      <w:r>
        <w:t xml:space="preserve">I. Introduction</w:t>
      </w:r>
    </w:p>
    <w:p>
      <w:pPr>
        <w:pStyle w:val="FirstParagraph"/>
      </w:pPr>
      <w:r>
        <w:t xml:space="preserve">This thesis proposal outlines a research investigation into the critical role of the</w:t>
      </w:r>
      <w:r>
        <w:t xml:space="preserve"> </w:t>
      </w:r>
      <w:r>
        <w:rPr>
          <w:iCs/>
          <w:i/>
        </w:rPr>
        <w:t xml:space="preserve">Education Administrator</w:t>
      </w:r>
      <w:r>
        <w:t xml:space="preserve"> </w:t>
      </w:r>
      <w:r>
        <w:t xml:space="preserve">within the dynamic context of China Shanghai's education sector. As one of the world's most successful urban education systems, Shanghai consistently ranks at the top in international assessments like PISA (Programme for International Student Assessment), demonstrating exceptional student performance in mathematics, science, and reading. However, this success is underpinned by a sophisticated and rapidly evolving administrative framework where the</w:t>
      </w:r>
      <w:r>
        <w:t xml:space="preserve"> </w:t>
      </w:r>
      <w:r>
        <w:rPr>
          <w:iCs/>
          <w:i/>
        </w:rPr>
        <w:t xml:space="preserve">Education Administrator</w:t>
      </w:r>
      <w:r>
        <w:t xml:space="preserve"> </w:t>
      </w:r>
      <w:r>
        <w:t xml:space="preserve">serves as the pivotal operational and strategic conduit between policy formulation at municipal levels and classroom implementation. This research directly addresses a significant gap in understanding how Shanghai's unique educational governance model, shaped by China's national policies and local innovation, demands increasingly complex competencies from its Education Administrators to navigate contemporary challenges such as educational equity, quality enhancement amid rapid urbanization, the integration of digital transformation, and the implementation of national reforms like "Double Reduction." The proposed study is not merely descriptive; it aims to analyze the evolving professional identity, skillset requirements, and systemic impact of Shanghai's Education Administrators as key agents driving educational excellence within China Shanghai.</w:t>
      </w:r>
    </w:p>
    <w:bookmarkEnd w:id="20"/>
    <w:bookmarkStart w:id="21" w:name="X06b8cb231296358ade0fd68a9785e7a5ee39b1d"/>
    <w:p>
      <w:pPr>
        <w:pStyle w:val="Heading2"/>
      </w:pPr>
      <w:r>
        <w:t xml:space="preserve">II. Context: China Shanghai as a Model and a Laboratory</w:t>
      </w:r>
    </w:p>
    <w:p>
      <w:pPr>
        <w:pStyle w:val="FirstParagraph"/>
      </w:pPr>
      <w:r>
        <w:t xml:space="preserve">Shanghai's education system is not merely a local entity; it is a nationally recognized model, often cited by the Chinese Ministry of Education (MOE) for best practices in curriculum development, teacher training, and school management. Its success stems from an integrated approach where municipal-level oversight (primarily through the Shanghai Municipal Education Commission - SMEC) sets clear standards while empowering local</w:t>
      </w:r>
      <w:r>
        <w:t xml:space="preserve"> </w:t>
      </w:r>
      <w:r>
        <w:rPr>
          <w:iCs/>
          <w:i/>
        </w:rPr>
        <w:t xml:space="preserve">Education Administrator</w:t>
      </w:r>
      <w:r>
        <w:t xml:space="preserve">s to adapt strategies to neighborhood needs. The city faces unique pressures: massive population influx (including migrant workers' children), intense parental demand for quality education, and the imperative to align with China's overarching "Education Modernization 2035" strategy. Within this high-stakes environment of China Shanghai, the</w:t>
      </w:r>
      <w:r>
        <w:t xml:space="preserve"> </w:t>
      </w:r>
      <w:r>
        <w:rPr>
          <w:iCs/>
          <w:i/>
        </w:rPr>
        <w:t xml:space="preserve">Education Administrator</w:t>
      </w:r>
      <w:r>
        <w:t xml:space="preserve"> </w:t>
      </w:r>
      <w:r>
        <w:t xml:space="preserve">is no longer just a manager but a policy interpreter, data-driven decision-maker, equity champion, and innovation facilitator. Understanding their role is therefore fundamental to replicating or adapting Shanghai's success model within China and globally.</w:t>
      </w:r>
    </w:p>
    <w:bookmarkEnd w:id="21"/>
    <w:bookmarkStart w:id="22" w:name="Xa6445095d45ff78d817702c87704c6c4aa28c62"/>
    <w:p>
      <w:pPr>
        <w:pStyle w:val="Heading2"/>
      </w:pPr>
      <w:r>
        <w:t xml:space="preserve">III. Literature Review: Gaps in Understanding the Shanghai Administrator</w:t>
      </w:r>
    </w:p>
    <w:p>
      <w:pPr>
        <w:pStyle w:val="FirstParagraph"/>
      </w:pPr>
      <w:r>
        <w:t xml:space="preserve">Existing literature extensively covers Shanghai's student outcomes and broad policy frameworks (e.g., Liu, 2019; Zhao &amp; Wang, 2020), but significantly overlooks the *internal operational mechanics* driven by the Education Administrator. Research on school leadership in China often focuses on principals (headteachers) without adequately differentiating or analyzing the distinct, higher-level role and responsibilities of municipal and district-level</w:t>
      </w:r>
      <w:r>
        <w:t xml:space="preserve"> </w:t>
      </w:r>
      <w:r>
        <w:rPr>
          <w:iCs/>
          <w:i/>
        </w:rPr>
        <w:t xml:space="preserve">Education Administrator</w:t>
      </w:r>
      <w:r>
        <w:t xml:space="preserve">s who oversee entire networks of schools. Furthermore, studies on educational governance in China tend to emphasize policy at the central level (MOE) or school level, neglecting the crucial middle tier where Shanghai's system excels. There is a paucity of empirical research specifically examining how Shanghai's</w:t>
      </w:r>
      <w:r>
        <w:t xml:space="preserve"> </w:t>
      </w:r>
      <w:r>
        <w:rPr>
          <w:iCs/>
          <w:i/>
        </w:rPr>
        <w:t xml:space="preserve">Education Administrator</w:t>
      </w:r>
      <w:r>
        <w:t xml:space="preserve">s navigate complex local dynamics like balancing equity for migrant children with maintaining high standards, implementing technology integration without compromising pedagogy, or managing stakeholder expectations (parents, teachers, community) within the specific cultural and political context of China Shanghai. This proposal directly addresses this critical gap.</w:t>
      </w:r>
    </w:p>
    <w:bookmarkEnd w:id="22"/>
    <w:bookmarkStart w:id="23" w:name="iv.-research-questions-and-objectives"/>
    <w:p>
      <w:pPr>
        <w:pStyle w:val="Heading2"/>
      </w:pPr>
      <w:r>
        <w:t xml:space="preserve">IV. Research Questions and Objectives</w:t>
      </w:r>
    </w:p>
    <w:p>
      <w:pPr>
        <w:pStyle w:val="FirstParagraph"/>
      </w:pPr>
      <w:r>
        <w:t xml:space="preserve">This thesis seeks to answer the following core questions:</w:t>
      </w:r>
    </w:p>
    <w:p>
      <w:pPr>
        <w:numPr>
          <w:ilvl w:val="0"/>
          <w:numId w:val="1001"/>
        </w:numPr>
        <w:pStyle w:val="Compact"/>
      </w:pPr>
      <w:r>
        <w:t xml:space="preserve">What are the evolving key competencies, responsibilities, and decision-making processes of Education Administrators within Shanghai's municipal education governance structure (SMEC, district bureaus) in response to national policies (e.g., Double Reduction), urbanization pressures, and equity imperatives?</w:t>
      </w:r>
    </w:p>
    <w:p>
      <w:pPr>
        <w:numPr>
          <w:ilvl w:val="0"/>
          <w:numId w:val="1001"/>
        </w:numPr>
        <w:pStyle w:val="Compact"/>
      </w:pPr>
      <w:r>
        <w:t xml:space="preserve">How do Shanghai's Education Administrators perceive their role as agents of systemic reform versus implementers of top-down policy within the framework of China's national educational vision?</w:t>
      </w:r>
    </w:p>
    <w:p>
      <w:pPr>
        <w:numPr>
          <w:ilvl w:val="0"/>
          <w:numId w:val="1001"/>
        </w:numPr>
        <w:pStyle w:val="Compact"/>
      </w:pPr>
      <w:r>
        <w:t xml:space="preserve">What specific challenges and strategies do Education Administrators employ in managing school networks to ensure equitable access, quality improvement, and innovation, particularly concerning migrant student populations and digital transformation?</w:t>
      </w:r>
    </w:p>
    <w:p>
      <w:pPr>
        <w:pStyle w:val="FirstParagraph"/>
      </w:pPr>
      <w:r>
        <w:t xml:space="preserve">The primary objective is to develop a nuanced conceptual model of the effective Shanghai Education Administrator for the contemporary context, grounded in their lived experience within China Shanghai.</w:t>
      </w:r>
    </w:p>
    <w:bookmarkEnd w:id="23"/>
    <w:bookmarkStart w:id="24" w:name="v.-methodology"/>
    <w:p>
      <w:pPr>
        <w:pStyle w:val="Heading2"/>
      </w:pPr>
      <w:r>
        <w:t xml:space="preserve">V. Methodology</w:t>
      </w:r>
    </w:p>
    <w:p>
      <w:pPr>
        <w:pStyle w:val="FirstParagraph"/>
      </w:pPr>
      <w:r>
        <w:t xml:space="preserve">This mixed-methods study will employ a combination of qualitative and quantitative approaches:</w:t>
      </w:r>
    </w:p>
    <w:p>
      <w:pPr>
        <w:numPr>
          <w:ilvl w:val="0"/>
          <w:numId w:val="1002"/>
        </w:numPr>
        <w:pStyle w:val="Compact"/>
      </w:pPr>
      <w:r>
        <w:rPr>
          <w:bCs/>
          <w:b/>
        </w:rPr>
        <w:t xml:space="preserve">Qualitative (Primary):</w:t>
      </w:r>
      <w:r>
        <w:t xml:space="preserve"> </w:t>
      </w:r>
      <w:r>
        <w:t xml:space="preserve">In-depth, semi-structured interviews with 30-40 key stakeholders: District-level Education Administrators (e.g., Deputy Directors of District Education Bureaus), Senior SMEC staff, and experienced school principals acting as liaisons to administrators. Focus groups with clusters of administrators in specific districts will explore shared challenges.</w:t>
      </w:r>
    </w:p>
    <w:p>
      <w:pPr>
        <w:numPr>
          <w:ilvl w:val="0"/>
          <w:numId w:val="1002"/>
        </w:numPr>
        <w:pStyle w:val="Compact"/>
      </w:pPr>
      <w:r>
        <w:rPr>
          <w:bCs/>
          <w:b/>
        </w:rPr>
        <w:t xml:space="preserve">Quantitative (Supplementary):</w:t>
      </w:r>
      <w:r>
        <w:t xml:space="preserve"> </w:t>
      </w:r>
      <w:r>
        <w:t xml:space="preserve">Analysis of anonymized administrative data from SMEC/district reports on key metrics (e.g., teacher training participation rates, equity indicators for migrant students, technology adoption rates across school networks) correlated with administrator tenure and professional development pathways. Surveys measuring perceived competency needs among a larger sample of administrators (n=100+).</w:t>
      </w:r>
    </w:p>
    <w:p>
      <w:pPr>
        <w:numPr>
          <w:ilvl w:val="0"/>
          <w:numId w:val="1002"/>
        </w:numPr>
        <w:pStyle w:val="Compact"/>
      </w:pPr>
      <w:r>
        <w:rPr>
          <w:bCs/>
          <w:b/>
        </w:rPr>
        <w:t xml:space="preserve">Data Triangulation:</w:t>
      </w:r>
      <w:r>
        <w:t xml:space="preserve"> </w:t>
      </w:r>
      <w:r>
        <w:t xml:space="preserve">Cross-referencing interview narratives with policy documents (e.g., Shanghai Education Blueprints, MOE directives), school improvement plans, and academic literature to contextualize findings.</w:t>
      </w:r>
    </w:p>
    <w:bookmarkEnd w:id="24"/>
    <w:bookmarkStart w:id="25" w:name="vi.-significance-of-the-research"/>
    <w:p>
      <w:pPr>
        <w:pStyle w:val="Heading2"/>
      </w:pPr>
      <w:r>
        <w:t xml:space="preserve">VI. Significance of the Research</w:t>
      </w:r>
    </w:p>
    <w:p>
      <w:pPr>
        <w:pStyle w:val="FirstParagraph"/>
      </w:pPr>
      <w:r>
        <w:t xml:space="preserve">This research holds substantial significance for multiple stakeholders:</w:t>
      </w:r>
    </w:p>
    <w:p>
      <w:pPr>
        <w:numPr>
          <w:ilvl w:val="0"/>
          <w:numId w:val="1003"/>
        </w:numPr>
        <w:pStyle w:val="Compact"/>
      </w:pPr>
      <w:r>
        <w:rPr>
          <w:bCs/>
          <w:b/>
        </w:rPr>
        <w:t xml:space="preserve">For China Shanghai &amp; National Policy:</w:t>
      </w:r>
      <w:r>
        <w:t xml:space="preserve"> </w:t>
      </w:r>
      <w:r>
        <w:t xml:space="preserve">Provides actionable insights for SMEC and MOE to refine administrator recruitment, training (e.g., developing specialized modules on equity, data literacy), and career pathways within the unique Shanghai governance model, directly contributing to sustaining educational excellence.</w:t>
      </w:r>
    </w:p>
    <w:p>
      <w:pPr>
        <w:numPr>
          <w:ilvl w:val="0"/>
          <w:numId w:val="1003"/>
        </w:numPr>
        <w:pStyle w:val="Compact"/>
      </w:pPr>
      <w:r>
        <w:rPr>
          <w:bCs/>
          <w:b/>
        </w:rPr>
        <w:t xml:space="preserve">For Global Education Leadership:</w:t>
      </w:r>
      <w:r>
        <w:t xml:space="preserve"> </w:t>
      </w:r>
      <w:r>
        <w:t xml:space="preserve">Offers a rare empirical case study of how a high-performing urban system leverages its middle-tier administrative leadership for systemic success, valuable for other cities in China and internationally seeking to enhance their education management capacity.</w:t>
      </w:r>
    </w:p>
    <w:p>
      <w:pPr>
        <w:numPr>
          <w:ilvl w:val="0"/>
          <w:numId w:val="1003"/>
        </w:numPr>
        <w:pStyle w:val="Compact"/>
      </w:pPr>
      <w:r>
        <w:rPr>
          <w:bCs/>
          <w:b/>
        </w:rPr>
        <w:t xml:space="preserve">For Academic Discourse:</w:t>
      </w:r>
      <w:r>
        <w:t xml:space="preserve"> </w:t>
      </w:r>
      <w:r>
        <w:t xml:space="preserve">Significantly advances the theoretical understanding of educational governance in East Asian contexts, moving beyond school-level leadership to illuminate the critical role of municipal-level Education Administrators. It fills a vital void in the literature on China's education system.</w:t>
      </w:r>
    </w:p>
    <w:bookmarkEnd w:id="25"/>
    <w:bookmarkStart w:id="26" w:name="vii.-expected-contribution-and-timeline"/>
    <w:p>
      <w:pPr>
        <w:pStyle w:val="Heading2"/>
      </w:pPr>
      <w:r>
        <w:t xml:space="preserve">VII. Expected Contribution and Timeline</w:t>
      </w:r>
    </w:p>
    <w:p>
      <w:pPr>
        <w:pStyle w:val="FirstParagraph"/>
      </w:pPr>
      <w:r>
        <w:t xml:space="preserve">The thesis will culminate in a detailed conceptual framework identifying core competencies for Shanghai's contemporary Education Administrator, alongside specific policy recommendations for SMEC and MOE. It will argue that the success of China Shanghai's education system is intrinsically linked to the professionalization and strategic autonomy granted to its Education Administrators. A preliminary timeline includes: Literature Review &amp; Instrument Design (3 months), Data Collection (6 months), Data Analysis &amp; Drafting (5 months), Final Thesis Completion (2 months).</w:t>
      </w:r>
    </w:p>
    <w:bookmarkEnd w:id="26"/>
    <w:bookmarkStart w:id="27" w:name="viii.-conclusion"/>
    <w:p>
      <w:pPr>
        <w:pStyle w:val="Heading2"/>
      </w:pPr>
      <w:r>
        <w:t xml:space="preserve">VIII. Conclusion</w:t>
      </w:r>
    </w:p>
    <w:p>
      <w:pPr>
        <w:pStyle w:val="FirstParagraph"/>
      </w:pPr>
      <w:r>
        <w:t xml:space="preserve">This thesis proposal centers the indispensable role of the</w:t>
      </w:r>
      <w:r>
        <w:t xml:space="preserve"> </w:t>
      </w:r>
      <w:r>
        <w:rPr>
          <w:iCs/>
          <w:i/>
        </w:rPr>
        <w:t xml:space="preserve">Education Administrator</w:t>
      </w:r>
      <w:r>
        <w:t xml:space="preserve"> </w:t>
      </w:r>
      <w:r>
        <w:t xml:space="preserve">as the critical engine driving Shanghai's educational success within China's national context. By conducting rigorous, context-specific research in China Shanghai, this study will generate vital knowledge for optimizing administrative leadership at a pivotal moment. It moves beyond merely observing outcomes to understanding *how* the system works from the ground up through its most crucial operational actors – the Education Administrators themselves. Understanding their evolving role is not just an academic exercise; it is fundamental to ensuring that Shanghai's model remains robust, equitable, and innovative as China Shanghai continues its journey towards educational excellence and modernization for all its students.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Administrators in Shanghai's Educational Ecosystem</dc:title>
  <dc:creator/>
  <dc:language>en</dc:language>
  <cp:keywords/>
  <dcterms:created xsi:type="dcterms:W3CDTF">2025-12-13T06:54:27Z</dcterms:created>
  <dcterms:modified xsi:type="dcterms:W3CDTF">2025-12-13T06:54:27Z</dcterms:modified>
</cp:coreProperties>
</file>

<file path=docProps/custom.xml><?xml version="1.0" encoding="utf-8"?>
<Properties xmlns="http://schemas.openxmlformats.org/officeDocument/2006/custom-properties" xmlns:vt="http://schemas.openxmlformats.org/officeDocument/2006/docPropsVTypes"/>
</file>