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Colombia</w:t>
      </w:r>
      <w:r>
        <w:t xml:space="preserve"> </w:t>
      </w:r>
      <w:r>
        <w:t xml:space="preserve">Bogotá</w:t>
      </w:r>
      <w:r>
        <w:t xml:space="preserve"> </w:t>
      </w:r>
      <w:r>
        <w:t xml:space="preserve">Through</w:t>
      </w:r>
      <w:r>
        <w:t xml:space="preserve"> </w:t>
      </w:r>
      <w:r>
        <w:t xml:space="preserve">Strategic</w:t>
      </w:r>
      <w:r>
        <w:t xml:space="preserve"> </w:t>
      </w:r>
      <w:r>
        <w:t xml:space="preserve">Administration</w:t>
      </w:r>
    </w:p>
    <w:bookmarkStart w:id="28" w:name="Xd60ec711505f1fe8020af0a4031db987ceb7aac"/>
    <w:p>
      <w:pPr>
        <w:pStyle w:val="Heading1"/>
      </w:pPr>
      <w:r>
        <w:t xml:space="preserve">Thesis Proposal: The Critical Role of the Education Administrator in Transforming Public Education Systems within Colombia Bogotá</w:t>
      </w:r>
    </w:p>
    <w:bookmarkStart w:id="20" w:name="introduction-and-context"/>
    <w:p>
      <w:pPr>
        <w:pStyle w:val="Heading2"/>
      </w:pPr>
      <w:r>
        <w:t xml:space="preserve">Introduction and Context</w:t>
      </w:r>
    </w:p>
    <w:p>
      <w:pPr>
        <w:pStyle w:val="FirstParagraph"/>
      </w:pPr>
      <w:r>
        <w:t xml:space="preserve">The landscape of education in Colombia Bogotá, as the nation's political, economic, and cultural epicenter, presents a complex tapestry of opportunity and challenge. With over 7.5 million residents and a diverse student population spanning urban centers to marginalized neighborhoods (UNESCO, 2023), Bogotá’s public education system is pivotal in Colombia’s national development agenda. Yet significant disparities persist in access, quality, and equity, demanding transformative leadership at the institutional level. This Thesis Proposal centers on the indispensable role of the Education Administrator within this context. The Education Administrator—encompassing principals, district-level directors, and policy coordinators—is not merely a managerial figure but the strategic catalyst for implementing reforms that align with Colombia’s constitutional mandate for inclusive education (Constitución Política de Colombia, 1991) and Bogotá’s local priorities under initiatives like "Bogotá Educadora." This research directly addresses the urgent need to strengthen administrative capacity as a cornerstone of educational improvement in the capital city.</w:t>
      </w:r>
    </w:p>
    <w:bookmarkEnd w:id="20"/>
    <w:bookmarkStart w:id="21" w:name="problem-statement"/>
    <w:p>
      <w:pPr>
        <w:pStyle w:val="Heading2"/>
      </w:pPr>
      <w:r>
        <w:t xml:space="preserve">Problem Statement</w:t>
      </w:r>
    </w:p>
    <w:p>
      <w:pPr>
        <w:pStyle w:val="FirstParagraph"/>
      </w:pPr>
      <w:r>
        <w:t xml:space="preserve">Despite progressive legislation such as Colombia's "Ley 1657 de 2013" (Education Reform) and Bogotá’s strategic frameworks, systemic challenges remain acute. Data from the Secretaría de Educación de Bogotá (2023) reveals that only 45% of public schools in the city meet minimum quality standards in critical areas like teacher-student ratios, infrastructure, and curriculum implementation. Crucially, these deficits are not solely resource-based; they stem significantly from fragmented leadership. Many Education Administrators in Colombia Bogotá operate without sufficient training in strategic planning, data-driven decision-making, or community engagement—skills vital for navigating the city’s unique socio-educational ecosystem (e.g., high migration rates, socioeconomic polarization, and post-pandemic learning loss). The absence of a unified administrative competency framework specifically tailored to Bogotá’s urban complexity results in inconsistent school performance and hinders Colombia’s broader educational equity goals. This gap necessitates rigorous academic inquiry into how Education Administrators can be empowered to drive systemic change.</w:t>
      </w:r>
    </w:p>
    <w:bookmarkEnd w:id="21"/>
    <w:bookmarkStart w:id="22" w:name="literature-review-gaps-and-relevance"/>
    <w:p>
      <w:pPr>
        <w:pStyle w:val="Heading2"/>
      </w:pPr>
      <w:r>
        <w:t xml:space="preserve">Literature Review: Gaps and Relevance</w:t>
      </w:r>
    </w:p>
    <w:p>
      <w:pPr>
        <w:pStyle w:val="FirstParagraph"/>
      </w:pPr>
      <w:r>
        <w:t xml:space="preserve">Existing literature on education administration often focuses on Western models or rural contexts, neglecting the nuanced demands of a megacity like Colombia Bogotá. Studies by Castaño &amp; González (2020) highlight administrative barriers in Colombian urban schools but lack granular analysis of Bogotá-specific governance structures. Similarly, UNESCO’s (2021) report on Latin American education emphasizes policy gaps but overlooks the frontline role of the Education Administrator as a change agent. This research fills a critical void by positioning the Education Administrator not as an implementer of top-down policies but as an adaptive leader embedded within Bogotá’s decentralized, multi-stakeholder educational governance network (including municipal authorities, community boards, and civil society). It synthesizes global best practices in urban education leadership with Colombia's constitutional imperatives to develop a contextually grounded framework for administrative excellence.</w:t>
      </w:r>
    </w:p>
    <w:bookmarkEnd w:id="22"/>
    <w:bookmarkStart w:id="23" w:name="research-objectives"/>
    <w:p>
      <w:pPr>
        <w:pStyle w:val="Heading2"/>
      </w:pPr>
      <w:r>
        <w:t xml:space="preserve">Research Objectives</w:t>
      </w:r>
    </w:p>
    <w:p>
      <w:pPr>
        <w:numPr>
          <w:ilvl w:val="0"/>
          <w:numId w:val="1001"/>
        </w:numPr>
        <w:pStyle w:val="Compact"/>
      </w:pPr>
      <w:r>
        <w:t xml:space="preserve">To identify the core competencies required for effective Education Administrator roles within Bogotá’s public schools, based on current systemic challenges and strategic priorities (e.g., digital inclusion, socio-emotional learning).</w:t>
      </w:r>
    </w:p>
    <w:p>
      <w:pPr>
        <w:numPr>
          <w:ilvl w:val="0"/>
          <w:numId w:val="1001"/>
        </w:numPr>
        <w:pStyle w:val="Compact"/>
      </w:pPr>
      <w:r>
        <w:t xml:space="preserve">To analyze the impact of administrative leadership styles on key outcomes: teacher retention, student performance in STEM and literacy (using 2023-2024 data from Bogotá’s education department), and community school engagement.</w:t>
      </w:r>
    </w:p>
    <w:p>
      <w:pPr>
        <w:numPr>
          <w:ilvl w:val="0"/>
          <w:numId w:val="1001"/>
        </w:numPr>
        <w:pStyle w:val="Compact"/>
      </w:pPr>
      <w:r>
        <w:t xml:space="preserve">To co-design a scalable professional development model for Education Administrators in Colombia Bogotá, integrating Colombian educational philosophy ("Educación para la Vida") with urban leadership competencies.</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Phase 1 (Qualitative): In-depth interviews with 30 Education Administrators across diverse Bogotá school zones (including underserved communes like Ciudad Bolívar and affluent areas like Chapinero) and key stakeholders (Secretaría de Educación officials, parent-teacher associations). Focus groups will explore contextual barriers to leadership efficacy. Phase 2 (Quantitative): A survey of 150 Education Administrators in Bogotá public schools to measure correlations between administrative practices (e.g., collaborative planning, data use) and school-level performance metrics. Data analysis will utilize thematic coding for qualitative data and regression models for quantitative findings, ensuring triangulation. The study adheres strictly to Colombia’s National Ethics Committee guidelines for educational research.</w:t>
      </w:r>
    </w:p>
    <w:bookmarkEnd w:id="24"/>
    <w:bookmarkStart w:id="25" w:name="expected-contributions"/>
    <w:p>
      <w:pPr>
        <w:pStyle w:val="Heading2"/>
      </w:pPr>
      <w:r>
        <w:t xml:space="preserve">Expected Contributions</w:t>
      </w:r>
    </w:p>
    <w:p>
      <w:pPr>
        <w:pStyle w:val="FirstParagraph"/>
      </w:pPr>
      <w:r>
        <w:t xml:space="preserve">This Thesis Proposal promises significant theoretical, policy, and practical contributions. Theoretically, it advances "Urban Education Administration" as a distinct subfield within Latin American educational leadership studies. Policy-wise, findings will inform the Secretaría de Educación de Bogotá’s upcoming "Plan Estratégico 2025-2030," directly addressing gaps in administrative capacity outlined in their own 2023 diagnostic report. Practically, the co-designed professional development model will be piloted in collaboration with Bogotá’s education district (Distrito Capital), offering a replicable framework for Colombia's other major cities (Medellín, Cali) and contributing to national accreditation standards for Education Administrators. By centering the role of the Education Administrator within Colombia Bogotá’s specific socio-educational reality, this research moves beyond generic solutions toward contextually intelligent leadership development.</w:t>
      </w:r>
    </w:p>
    <w:bookmarkEnd w:id="25"/>
    <w:bookmarkStart w:id="26" w:name="significance-for-colombia-bogotá"/>
    <w:p>
      <w:pPr>
        <w:pStyle w:val="Heading2"/>
      </w:pPr>
      <w:r>
        <w:t xml:space="preserve">Significance for Colombia Bogotá</w:t>
      </w:r>
    </w:p>
    <w:p>
      <w:pPr>
        <w:pStyle w:val="FirstParagraph"/>
      </w:pPr>
      <w:r>
        <w:t xml:space="preserve">Education is a constitutional right in Colombia (Art. 65), yet its realization in Bogotá remains uneven. Strengthening the Education Administrator—the critical node between policy and practice—is non-negotiable for achieving equity, quality, and relevance in schools across the city. This thesis directly supports Bogotá's commitment to becoming "a city of knowledge" (Bogotá Educadora) by empowering those who daily shape students' experiences. In a context where teacher shortages affect 30% of Bogotá public schools (INE, 2023), effective administration is the key to optimizing existing human resources and fostering school cultures that retain educators. Ultimately, this research positions the Education Administrator as Colombia Bogotá’s most actionable lever for transforming education from aspiration into lived reality.</w:t>
      </w:r>
    </w:p>
    <w:bookmarkEnd w:id="26"/>
    <w:bookmarkStart w:id="27" w:name="conclusion"/>
    <w:p>
      <w:pPr>
        <w:pStyle w:val="Heading2"/>
      </w:pPr>
      <w:r>
        <w:t xml:space="preserve">Conclusion</w:t>
      </w:r>
    </w:p>
    <w:p>
      <w:pPr>
        <w:pStyle w:val="FirstParagraph"/>
      </w:pPr>
      <w:r>
        <w:t xml:space="preserve">The challenges facing education in Colombia Bogotá demand leadership that is both deeply local and strategically forward-looking. This Thesis Proposal establishes a clear pathway to understanding, enhancing, and institutionalizing the role of the Education Administrator as the engine of sustainable educational improvement. By grounding the study in Bogotá’s unique urban context—its policies, data, communities, and crises—it ensures relevance for policymakers while contributing robust academic insights for global urban education discourse. The successful execution of this research will not only inform Colombia's educational trajectory but also provide a model for cities worldwide grappling with equity in complex metropolitan settings. The time to empower Education Administrators in Colombia Bogotá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Colombia Bogotá Through Strategic Administration</dc:title>
  <dc:creator/>
  <dc:language>en</dc:language>
  <cp:keywords/>
  <dcterms:created xsi:type="dcterms:W3CDTF">2026-07-21T04:51:50Z</dcterms:created>
  <dcterms:modified xsi:type="dcterms:W3CDTF">2026-07-21T04:51:50Z</dcterms:modified>
</cp:coreProperties>
</file>

<file path=docProps/custom.xml><?xml version="1.0" encoding="utf-8"?>
<Properties xmlns="http://schemas.openxmlformats.org/officeDocument/2006/custom-properties" xmlns:vt="http://schemas.openxmlformats.org/officeDocument/2006/docPropsVTypes"/>
</file>