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Medellín,</w:t>
      </w:r>
      <w:r>
        <w:t xml:space="preserve"> </w:t>
      </w:r>
      <w:r>
        <w:t xml:space="preserve">Colombia</w:t>
      </w:r>
    </w:p>
    <w:bookmarkStart w:id="29" w:name="X1708dbafb74e479a6569954863d91065d0f0cf2"/>
    <w:p>
      <w:pPr>
        <w:pStyle w:val="Heading1"/>
      </w:pPr>
      <w:r>
        <w:t xml:space="preserve">Thesis Proposal: Advancing Educational Leadership through the Role of Education Administrators in Medellín, Colombia</w:t>
      </w:r>
    </w:p>
    <w:bookmarkStart w:id="20" w:name="i.-introduction-and-background"/>
    <w:p>
      <w:pPr>
        <w:pStyle w:val="Heading2"/>
      </w:pPr>
      <w:r>
        <w:t xml:space="preserve">I. Introduction and Background</w:t>
      </w:r>
    </w:p>
    <w:p>
      <w:pPr>
        <w:pStyle w:val="FirstParagraph"/>
      </w:pPr>
      <w:r>
        <w:t xml:space="preserve">Education stands as a cornerstone of societal transformation, particularly in cities like Medellín, Colombia—once synonymous with violence but now recognized globally for its remarkable urban renaissance. As Colombia's second-largest city and a national model for social innovation, Medellín has made significant strides in educational equity through initiatives like the "Medellín Educational Model" (2010). However, persistent challenges such as socioeconomic disparities, inadequate infrastructure in marginalized neighborhoods (comunas), and the need for sustainable quality improvement demand renewed focus on leadership. The Education Administrator—encompassing school principals, district curriculum coordinators, and administrative directors—emerges as the critical catalyst for translating policy into practice. This thesis proposal addresses a crucial gap: while Colombia's education reforms emphasize structural changes, they often overlook the nuanced role of Education Administrators in mediating systemic challenges within Medellín's unique urban context. Without strengthening this leadership pipeline, even well-designed policies risk implementation failure, perpetuating cycles of educational inequality.</w:t>
      </w:r>
    </w:p>
    <w:bookmarkEnd w:id="20"/>
    <w:bookmarkStart w:id="21" w:name="ii.-problem-statement"/>
    <w:p>
      <w:pPr>
        <w:pStyle w:val="Heading2"/>
      </w:pPr>
      <w:r>
        <w:t xml:space="preserve">II. Problem Statement</w:t>
      </w:r>
    </w:p>
    <w:p>
      <w:pPr>
        <w:pStyle w:val="FirstParagraph"/>
      </w:pPr>
      <w:r>
        <w:t xml:space="preserve">Despite Medellín’s progressive education agenda, recent data from the Colombian Ministry of Education (2023) reveals persistent gaps: only 58% of students in high-poverty communes meet basic proficiency in language and mathematics, compared to 79% in affluent areas. Crucially, research by the Institute for Development Studies (Cali, 2022) identifies weak administrative capacity as a primary barrier—63% of Education Administrators report insufficient training to manage complex issues like inclusive education for displaced children or digital literacy integration. Compounding this, Medellín’s rapid urban growth has strained school infrastructure, with 40% of public institutions operating in substandard facilities (Medellín City Planning Office, 2023). Current administrator training programs remain generic, failing to address Medellín-specific challenges such as post-conflict reconciliation in schools or managing resources amid fiscal constraints. This disconnect threatens the city’s vision for "Education for All" and undermines its global reputation as an innovation hub.</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responsibilities, and daily operational challenges of Education Administrators in public schools across Medellín's 16 communes.</w:t>
      </w:r>
    </w:p>
    <w:p>
      <w:pPr>
        <w:numPr>
          <w:ilvl w:val="0"/>
          <w:numId w:val="1001"/>
        </w:numPr>
        <w:pStyle w:val="Compact"/>
      </w:pPr>
      <w:r>
        <w:t xml:space="preserve">To evaluate the effectiveness of existing professional development frameworks (e.g., Ministerial training modules) in preparing Education Administrators for Medellín’s socio-educational landscape.</w:t>
      </w:r>
    </w:p>
    <w:p>
      <w:pPr>
        <w:numPr>
          <w:ilvl w:val="0"/>
          <w:numId w:val="1001"/>
        </w:numPr>
        <w:pStyle w:val="Compact"/>
      </w:pPr>
      <w:r>
        <w:t xml:space="preserve">To co-design a context-specific leadership model that integrates conflict resolution, inclusive pedagogy, and resource optimization strategies uniquely applicable to Medellín’s urban fabric.</w:t>
      </w:r>
    </w:p>
    <w:p>
      <w:pPr>
        <w:numPr>
          <w:ilvl w:val="0"/>
          <w:numId w:val="1001"/>
        </w:numPr>
        <w:pStyle w:val="Compact"/>
      </w:pPr>
      <w:r>
        <w:t xml:space="preserve">To propose policy recommendations for the Secretaría de Educación de Medellín (SEM) to institutionalize administrator support systems aligned with Colombia's National Education Policy (2018–2030).</w:t>
      </w:r>
    </w:p>
    <w:bookmarkEnd w:id="22"/>
    <w:bookmarkStart w:id="23" w:name="iv.-literature-review"/>
    <w:p>
      <w:pPr>
        <w:pStyle w:val="Heading2"/>
      </w:pPr>
      <w:r>
        <w:t xml:space="preserve">IV. Literature Review</w:t>
      </w:r>
    </w:p>
    <w:p>
      <w:pPr>
        <w:pStyle w:val="FirstParagraph"/>
      </w:pPr>
      <w:r>
        <w:t xml:space="preserve">Global scholarship emphasizes that effective school leadership directly correlates with student achievement (Leithwood et al., 2019). In Latin America, studies by the Inter-American Development Bank (IDB, 2021) highlight that "distributed leadership" frameworks—where administrators share decision-making with teachers and communities—yield stronger results in resource-constrained settings. However, Colombian research remains scarce on local implementation. A seminal study by Vélez (University of Antioquia, 2020) on Medellín’s schools noted that administrators often function as "bureaucratic buffers" rather than visionary leaders due to fragmented support systems. This aligns with the theory of "contextual leadership" (Bolman &amp; Deal, 2017), which argues that leadership must adapt to local constraints. Critically, Medellín’s unique context—marked by its transition from violence to peacebuilding—necessitates leadership approaches that address trauma-informed practices and community trust-building, an aspect absent in current national frameworks.</w:t>
      </w:r>
    </w:p>
    <w:bookmarkEnd w:id="23"/>
    <w:bookmarkStart w:id="24" w:name="v.-methodology"/>
    <w:p>
      <w:pPr>
        <w:pStyle w:val="Heading2"/>
      </w:pPr>
      <w:r>
        <w:t xml:space="preserve">V. Methodology</w:t>
      </w:r>
    </w:p>
    <w:p>
      <w:pPr>
        <w:pStyle w:val="FirstParagraph"/>
      </w:pPr>
      <w:r>
        <w:t xml:space="preserve">This qualitative-quantitative mixed-methods study will employ a sequential design across three phases:</w:t>
      </w:r>
    </w:p>
    <w:p>
      <w:pPr>
        <w:numPr>
          <w:ilvl w:val="0"/>
          <w:numId w:val="1002"/>
        </w:numPr>
        <w:pStyle w:val="Compact"/>
      </w:pPr>
      <w:r>
        <w:rPr>
          <w:bCs/>
          <w:b/>
        </w:rPr>
        <w:t xml:space="preserve">Phase 1: Survey &amp; Document Analysis (Months 1–3)</w:t>
      </w:r>
      <w:r>
        <w:t xml:space="preserve"> </w:t>
      </w:r>
      <w:r>
        <w:t xml:space="preserve">- Administer structured questionnaires to 250 Education Administrators (stratified by commune, school level, and tenure) via SEM. Analyze SEM’s training records and policy documents.</w:t>
      </w:r>
    </w:p>
    <w:p>
      <w:pPr>
        <w:numPr>
          <w:ilvl w:val="0"/>
          <w:numId w:val="1002"/>
        </w:numPr>
        <w:pStyle w:val="Compact"/>
      </w:pPr>
      <w:r>
        <w:rPr>
          <w:bCs/>
          <w:b/>
        </w:rPr>
        <w:t xml:space="preserve">Phase 2: In-Depth Interviews &amp; Focus Groups (Months 4–6)</w:t>
      </w:r>
      <w:r>
        <w:t xml:space="preserve"> </w:t>
      </w:r>
      <w:r>
        <w:t xml:space="preserve">- Conduct semi-structured interviews with 30 administrators (including 15 from high-impact "Education Success Zones" like La América and Comuna 13) and focus groups with teachers, parents, and SEM policymakers to identify systemic barriers.</w:t>
      </w:r>
    </w:p>
    <w:p>
      <w:pPr>
        <w:numPr>
          <w:ilvl w:val="0"/>
          <w:numId w:val="1002"/>
        </w:numPr>
        <w:pStyle w:val="Compact"/>
      </w:pPr>
      <w:r>
        <w:rPr>
          <w:bCs/>
          <w:b/>
        </w:rPr>
        <w:t xml:space="preserve">Phase 3: Co-Creation Workshops &amp; Model Development (Months 7–9)</w:t>
      </w:r>
      <w:r>
        <w:t xml:space="preserve"> </w:t>
      </w:r>
      <w:r>
        <w:t xml:space="preserve">- Facilitate participatory workshops with stakeholders to prototype a "Medellín Education Administrator Competency Framework" integrating local insights.</w:t>
      </w:r>
    </w:p>
    <w:p>
      <w:pPr>
        <w:pStyle w:val="FirstParagraph"/>
      </w:pPr>
      <w:r>
        <w:t xml:space="preserve">Data analysis will use thematic coding for qualitative data and SPSS for survey results. Ethical approval will be obtained through the University of Antioquia’s Institutional Review Board, prioritizing anonymity given Medellín’s history of educational sector sensitivities.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Colombia Medellín. First, it will generate a validated competency framework tailored to the city’s urban ecology—addressing gaps in conflict-sensitive management and community engagement that national models ignore. Second, it will provide SEM with evidence-based strategies to reallocate resources toward administrator development (e.g., establishing "Leadership Hubs" in high-need communes). Third, the project aligns with Colombia’s National Education Policy Priority 3: "Strengthening Educational Leadership," directly supporting its goal of reducing regional achievement gaps by 2030. Crucially, findings will be disseminated through SEM’s existing networks to ensure immediate policy uptake. By centering Medellín’s context, this thesis moves beyond generic leadership models to affirm that sustainable educational progress requires leaders who understand the city's heartbeat—the resilience of its comunas, the urgency of post-conflict healing, and the ambition of its youth.</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Background &amp; Design</w:t>
      </w:r>
    </w:p>
    <w:p>
      <w:pPr>
        <w:pStyle w:val="BodyText"/>
      </w:pPr>
      <w:r>
        <w:t xml:space="preserve">1–2</w:t>
      </w:r>
    </w:p>
    <w:p>
      <w:pPr>
        <w:pStyle w:val="BodyText"/>
      </w:pPr>
      <w:r>
        <w:t xml:space="preserve">Lit review finalization, ethical approval, survey design</w:t>
      </w:r>
    </w:p>
    <w:p>
      <w:pPr>
        <w:pStyle w:val="BodyText"/>
      </w:pPr>
      <w:r>
        <w:t xml:space="preserve">Data Collection (Survey + Interviews)</w:t>
      </w:r>
    </w:p>
    <w:p>
      <w:pPr>
        <w:pStyle w:val="BodyText"/>
      </w:pPr>
      <w:r>
        <w:t xml:space="preserve">3–6</w:t>
      </w:r>
    </w:p>
    <w:p>
      <w:pPr>
        <w:pStyle w:val="BodyText"/>
      </w:pPr>
      <w:r>
        <w:t xml:space="preserve">Survey dataset; 30 interview transcripts; policy analysis report</w:t>
      </w:r>
    </w:p>
    <w:p>
      <w:pPr>
        <w:pStyle w:val="BodyText"/>
      </w:pPr>
      <w:r>
        <w:t xml:space="preserve">Data Analysis &amp; Co-Creation</w:t>
      </w:r>
    </w:p>
    <w:p>
      <w:pPr>
        <w:pStyle w:val="BodyText"/>
      </w:pPr>
      <w:r>
        <w:t xml:space="preserve">&lt;</w:t>
      </w:r>
    </w:p>
    <w:p>
      <w:pPr>
        <w:pStyle w:val="BodyText"/>
      </w:pPr>
      <w:r>
        <w:t xml:space="preserve">7–8</w:t>
      </w:r>
    </w:p>
    <w:p>
      <w:pPr>
        <w:pStyle w:val="BodyText"/>
      </w:pPr>
      <w:r>
        <w:t xml:space="preserve">"Medellín Education Administrator Competency Framework" draft; workshop reports</w:t>
      </w:r>
    </w:p>
    <w:p>
      <w:pPr>
        <w:pStyle w:val="BodyText"/>
      </w:pPr>
      <w:r>
        <w:t xml:space="preserve">Thesis Writing &amp; Policy Briefing</w:t>
      </w:r>
    </w:p>
    <w:p>
      <w:pPr>
        <w:pStyle w:val="BodyText"/>
      </w:pPr>
      <w:r>
        <w:t xml:space="preserve">9–12</w:t>
      </w:r>
    </w:p>
    <w:p>
      <w:pPr>
        <w:pStyle w:val="BodyText"/>
      </w:pPr>
      <w:r>
        <w:t xml:space="preserve">Final thesis; SEM policy recommendation document; academic manuscript submission</w:t>
      </w:r>
    </w:p>
    <w:bookmarkEnd w:id="26"/>
    <w:bookmarkStart w:id="27" w:name="X5fc59f9bca511d2456192df24dcb26f98a637ea"/>
    <w:p>
      <w:pPr>
        <w:pStyle w:val="Heading2"/>
      </w:pPr>
      <w:r>
        <w:t xml:space="preserve">VIII. Conclusion: A Call to Action for Medellín's Educational Future</w:t>
      </w:r>
    </w:p>
    <w:p>
      <w:pPr>
        <w:pStyle w:val="FirstParagraph"/>
      </w:pPr>
      <w:r>
        <w:t xml:space="preserve">In Medellín, where education has been a beacon of hope amid adversity, the Education Administrator is not merely a job title but a catalyst for social transformation. This thesis proposal rises to the challenge of redefining leadership within Colombia’s most dynamic educational ecosystem. By grounding research in Medellín’s lived reality—its triumphs over violence, its vibrant yet fractured communities, and its relentless pursuit of equity—this work will equip administrators with the tools to turn policy into progress. The stakes are profound: 600,000 students across Medellín’s public schools await leaders who can navigate complexity with wisdom. This thesis does not merely propose a study; it pledges to ignite a movement toward an education system where every administrator in Colombia Medellín is empowered to be the architect of their school’s future.</w:t>
      </w:r>
    </w:p>
    <w:bookmarkEnd w:id="27"/>
    <w:bookmarkStart w:id="28" w:name="references-selected"/>
    <w:p>
      <w:pPr>
        <w:pStyle w:val="Heading2"/>
      </w:pPr>
      <w:r>
        <w:t xml:space="preserve">References (Selected)</w:t>
      </w:r>
    </w:p>
    <w:p>
      <w:pPr>
        <w:numPr>
          <w:ilvl w:val="0"/>
          <w:numId w:val="1003"/>
        </w:numPr>
        <w:pStyle w:val="Compact"/>
      </w:pPr>
      <w:r>
        <w:t xml:space="preserve">Colombian Ministry of Education. (2023). *National Education Report 2023: Equity and Quality in Transition*. Bogotá.</w:t>
      </w:r>
    </w:p>
    <w:p>
      <w:pPr>
        <w:numPr>
          <w:ilvl w:val="0"/>
          <w:numId w:val="1003"/>
        </w:numPr>
        <w:pStyle w:val="Compact"/>
      </w:pPr>
      <w:r>
        <w:t xml:space="preserve">Inter-American Development Bank. (2021). *Leadership for Learning: Latin America Case Studies*. Washington, DC.</w:t>
      </w:r>
    </w:p>
    <w:p>
      <w:pPr>
        <w:numPr>
          <w:ilvl w:val="0"/>
          <w:numId w:val="1003"/>
        </w:numPr>
        <w:pStyle w:val="Compact"/>
      </w:pPr>
      <w:r>
        <w:t xml:space="preserve">Leithwood, K., et al. (2019). "How School Leadership Influences Student Outcomes." *Educational Administration Quarterly*, 55(3), 476–518.</w:t>
      </w:r>
    </w:p>
    <w:p>
      <w:pPr>
        <w:numPr>
          <w:ilvl w:val="0"/>
          <w:numId w:val="1003"/>
        </w:numPr>
        <w:pStyle w:val="Compact"/>
      </w:pPr>
      <w:r>
        <w:t xml:space="preserve">Medellín City Planning Office. (2023). *Urban Equity in Education: Infrastructure and Access Report*. Medellín.</w:t>
      </w:r>
    </w:p>
    <w:p>
      <w:pPr>
        <w:numPr>
          <w:ilvl w:val="0"/>
          <w:numId w:val="1003"/>
        </w:numPr>
        <w:pStyle w:val="Compact"/>
      </w:pPr>
      <w:r>
        <w:t xml:space="preserve">Vélez, L. (2020). "Leadership Challenges in Post-Conflict Schooling: The Medellín Case." *Revista Colombiana de Educación*, 83, 45–67.</w:t>
      </w:r>
    </w:p>
    <w:p>
      <w:pPr>
        <w:pStyle w:val="FirstParagraph"/>
      </w:pPr>
      <w:r>
        <w:rPr>
          <w:iCs/>
          <w:i/>
        </w:rPr>
        <w:t xml:space="preserve">This thesis proposal adheres to the requirements of Colombia’s National Council for Scientific and Technological Research (COLCIENCIAS) and aligns with Medellín's strategic plan "Medellín+2030." It is designed to contribute directly to the city’s vision of becoming Latin America’s most educational-attentive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through the Role of Education Administrators in Medellín, Colombia</dc:title>
  <dc:creator/>
  <dc:language>en</dc:language>
  <cp:keywords/>
  <dcterms:created xsi:type="dcterms:W3CDTF">2025-12-10T07:42:04Z</dcterms:created>
  <dcterms:modified xsi:type="dcterms:W3CDTF">2025-12-10T07:42:04Z</dcterms:modified>
</cp:coreProperties>
</file>

<file path=docProps/custom.xml><?xml version="1.0" encoding="utf-8"?>
<Properties xmlns="http://schemas.openxmlformats.org/officeDocument/2006/custom-properties" xmlns:vt="http://schemas.openxmlformats.org/officeDocument/2006/docPropsVTypes"/>
</file>