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an</w:t>
      </w:r>
      <w:r>
        <w:t xml:space="preserve"> </w:t>
      </w:r>
      <w:r>
        <w:t xml:space="preserve">Education</w:t>
      </w:r>
      <w:r>
        <w:t xml:space="preserve"> </w:t>
      </w:r>
      <w:r>
        <w:t xml:space="preserve">Administrator</w:t>
      </w:r>
      <w:r>
        <w:t xml:space="preserve"> </w:t>
      </w:r>
      <w:r>
        <w:t xml:space="preserve">in</w:t>
      </w:r>
      <w:r>
        <w:t xml:space="preserve"> </w:t>
      </w:r>
      <w:r>
        <w:t xml:space="preserve">Germany</w:t>
      </w:r>
      <w:r>
        <w:t xml:space="preserve"> </w:t>
      </w:r>
      <w:r>
        <w:t xml:space="preserve">Frankfurt</w:t>
      </w:r>
    </w:p>
    <w:bookmarkStart w:id="28" w:name="Xddf642fb37c402842e794062ee071c497016d60"/>
    <w:p>
      <w:pPr>
        <w:pStyle w:val="Heading1"/>
      </w:pPr>
      <w:r>
        <w:t xml:space="preserve">Thesis Proposal: Navigating Complexity - The Contemporary Role of an Education Administrator in Germany Frankfurt's Educational Ecosystem</w:t>
      </w:r>
    </w:p>
    <w:bookmarkStart w:id="20" w:name="introduction-and-contextual-background"/>
    <w:p>
      <w:pPr>
        <w:pStyle w:val="Heading2"/>
      </w:pPr>
      <w:r>
        <w:t xml:space="preserve">1. Introduction and Contextual Background</w:t>
      </w:r>
    </w:p>
    <w:p>
      <w:pPr>
        <w:pStyle w:val="FirstParagraph"/>
      </w:pPr>
      <w:r>
        <w:t xml:space="preserve">In the dynamic educational landscape of modern Germany, the role of an Education Administrator has evolved from traditional bureaucratic oversight to strategic leadership within a complex, decentralized system. This Thesis Proposal examines this critical transformation through the lens of Frankfurt am Main, Germany's premier financial and cultural hub with over 1 million residents and a profoundly diverse student population. As Germany's most international city—with more than 170 nationalities represented in its schools—Frankfurt presents an unparalleled case study for understanding how Education Administrators navigate multilingual classrooms, digital transformation, equity imperatives, and cross-cultural collaboration. The German federal education system (Länder-Verantwortung), where state governments design curricula while municipalities manage implementation, places Frankfurt's Education Administrators at the epicenter of policy execution amidst unique urban challenges. This research directly addresses the pressing need for evidence-based frameworks to support effective educational leadership in Germany's most cosmopolitan city.</w:t>
      </w:r>
    </w:p>
    <w:bookmarkEnd w:id="20"/>
    <w:bookmarkStart w:id="21" w:name="problem-statement"/>
    <w:p>
      <w:pPr>
        <w:pStyle w:val="Heading2"/>
      </w:pPr>
      <w:r>
        <w:t xml:space="preserve">2. Problem Statement</w:t>
      </w:r>
    </w:p>
    <w:p>
      <w:pPr>
        <w:pStyle w:val="FirstParagraph"/>
      </w:pPr>
      <w:r>
        <w:t xml:space="preserve">Despite Germany's renowned education system, Frankfurt faces systemic pressures that strain traditional administrative models: a 35% increase in students with migration backgrounds since 2015, the rapid integration of digital learning platforms post-pandemic, and persistent funding gaps between urban and suburban schools. Current literature lacks localized studies on how Education Administrators in Frankfurt specifically adapt their leadership to these pressures. Existing German research (e.g., Krumm et al., 2021) focuses on rural or state-level policies but neglects the nuanced realities of Frankfurt's municipal education authority (Schulamt Frankfurt). This gap impedes the development of targeted professional development programs for Education Administrators in Germany's most diverse urban context. Without understanding these frontline leaders' experiences, policymakers risk implementing one-size-fits-all solutions that fail to address Frankfurt's unique educational ecosystem.</w:t>
      </w:r>
    </w:p>
    <w:bookmarkEnd w:id="21"/>
    <w:bookmarkStart w:id="22" w:name="research-questions"/>
    <w:p>
      <w:pPr>
        <w:pStyle w:val="Heading2"/>
      </w:pPr>
      <w:r>
        <w:t xml:space="preserve">3. Research Questions</w:t>
      </w:r>
    </w:p>
    <w:p>
      <w:pPr>
        <w:numPr>
          <w:ilvl w:val="0"/>
          <w:numId w:val="1001"/>
        </w:numPr>
        <w:pStyle w:val="Compact"/>
      </w:pPr>
      <w:r>
        <w:t xml:space="preserve">How do Education Administrators in Frankfurt conceptualize their evolving leadership role amid demographic shifts, digitalization, and equity demands?</w:t>
      </w:r>
    </w:p>
    <w:p>
      <w:pPr>
        <w:numPr>
          <w:ilvl w:val="0"/>
          <w:numId w:val="1001"/>
        </w:numPr>
        <w:pStyle w:val="Compact"/>
      </w:pPr>
      <w:r>
        <w:t xml:space="preserve">What specific challenges (e.g., managing multilingual staff teams, allocating resources for inclusion programs) most critically impact daily administrative practice in Frankfurt's schools?</w:t>
      </w:r>
    </w:p>
    <w:p>
      <w:pPr>
        <w:numPr>
          <w:ilvl w:val="0"/>
          <w:numId w:val="1001"/>
        </w:numPr>
        <w:pStyle w:val="Compact"/>
      </w:pPr>
      <w:r>
        <w:t xml:space="preserve">How do existing support structures within Germany's education governance framework—particularly in Frankfurt—enable or constrain effective administration?</w:t>
      </w:r>
    </w:p>
    <w:bookmarkEnd w:id="22"/>
    <w:bookmarkStart w:id="23" w:name="Xa9880b06b14e65f53b2badc74051555c5e25465"/>
    <w:p>
      <w:pPr>
        <w:pStyle w:val="Heading2"/>
      </w:pPr>
      <w:r>
        <w:t xml:space="preserve">4. Literature Review: Bridging Global Theory and German Context</w:t>
      </w:r>
    </w:p>
    <w:p>
      <w:pPr>
        <w:pStyle w:val="FirstParagraph"/>
      </w:pPr>
      <w:r>
        <w:t xml:space="preserve">While international scholarship (e.g., Leithwood &amp; Jantzi, 2019) identifies "adaptive leadership" as essential for modern Education Administrators, German academic discourse remains heavily focused on structural policy rather than practitioner experience. Crucially, Germany's education model—with its strong emphasis on *Sonderpädagogik* (special education) and *Gymnasium*-oriented secondary tracks—creates distinct administrative pressures absent in other nations. Recent German studies (Hoffmann &amp; Rüdiger, 2022) note Frankfurt's unique position: as the only major German city with a dedicated "International School Office" within its municipal administration, yet lacking standardized protocols for migrant student integration across all school types. This Thesis Proposal bridges this gap by centering Frankfurt's contextual realities while contributing to broader theoretical discussions on educational leadership in globalized societies.</w:t>
      </w:r>
    </w:p>
    <w:bookmarkEnd w:id="23"/>
    <w:bookmarkStart w:id="24" w:name="methodology"/>
    <w:p>
      <w:pPr>
        <w:pStyle w:val="Heading2"/>
      </w:pPr>
      <w:r>
        <w:t xml:space="preserve">5. Methodology</w:t>
      </w:r>
    </w:p>
    <w:p>
      <w:pPr>
        <w:pStyle w:val="FirstParagraph"/>
      </w:pPr>
      <w:r>
        <w:t xml:space="preserve">This qualitative study employs a mixed-methods approach grounded in Frankfurt's specific ecosystem:</w:t>
      </w:r>
    </w:p>
    <w:p>
      <w:pPr>
        <w:numPr>
          <w:ilvl w:val="0"/>
          <w:numId w:val="1002"/>
        </w:numPr>
        <w:pStyle w:val="Compact"/>
      </w:pPr>
      <w:r>
        <w:rPr>
          <w:bCs/>
          <w:b/>
        </w:rPr>
        <w:t xml:space="preserve">Case Study Design:</w:t>
      </w:r>
      <w:r>
        <w:t xml:space="preserve"> </w:t>
      </w:r>
      <w:r>
        <w:t xml:space="preserve">In-depth interviews with 18 Education Administrators from Frankfurt's public schools (including 6 migrant-background administrators) and the Schulamt Frankfurt, selected via purposeful sampling to capture diversity of roles (e.g., school principals, district coordinators for inclusion, digital learning officers).</w:t>
      </w:r>
    </w:p>
    <w:p>
      <w:pPr>
        <w:numPr>
          <w:ilvl w:val="0"/>
          <w:numId w:val="1002"/>
        </w:numPr>
        <w:pStyle w:val="Compact"/>
      </w:pPr>
      <w:r>
        <w:rPr>
          <w:bCs/>
          <w:b/>
        </w:rPr>
        <w:t xml:space="preserve">Document Analysis:</w:t>
      </w:r>
      <w:r>
        <w:t xml:space="preserve"> </w:t>
      </w:r>
      <w:r>
        <w:t xml:space="preserve">Examination of Frankfurt-specific policy documents (e.g., "Frankfurter Bildungsplan 2030"), school funding reports, and the Hessian Ministry of Education's municipal support guidelines.</w:t>
      </w:r>
    </w:p>
    <w:p>
      <w:pPr>
        <w:numPr>
          <w:ilvl w:val="0"/>
          <w:numId w:val="1002"/>
        </w:numPr>
        <w:pStyle w:val="Compact"/>
      </w:pPr>
      <w:r>
        <w:rPr>
          <w:bCs/>
          <w:b/>
        </w:rPr>
        <w:t xml:space="preserve">Participatory Observation:</w:t>
      </w:r>
      <w:r>
        <w:t xml:space="preserve"> </w:t>
      </w:r>
      <w:r>
        <w:t xml:space="preserve">120+ hours shadowing Education Administrators during routine duties at three diverse Frankfurt schools (including a *Gesamtschule* with 45 nationalities and a *Fachoberschule* serving immigrant communities).</w:t>
      </w:r>
    </w:p>
    <w:p>
      <w:pPr>
        <w:pStyle w:val="FirstParagraph"/>
      </w:pPr>
      <w:r>
        <w:t xml:space="preserve">Data analysis will follow Braun &amp; Clarke's (2006) thematic analysis framework, ensuring findings remain rooted in Frankfurt's sociocultural context. Ethical approval will be secured from Goethe University Frankfurt's IRB prior to data collection.</w:t>
      </w:r>
    </w:p>
    <w:bookmarkEnd w:id="24"/>
    <w:bookmarkStart w:id="25" w:name="expected-contributions-and-significance"/>
    <w:p>
      <w:pPr>
        <w:pStyle w:val="Heading2"/>
      </w:pPr>
      <w:r>
        <w:t xml:space="preserve">6. Expected Contributions and Significance</w:t>
      </w:r>
    </w:p>
    <w:p>
      <w:pPr>
        <w:pStyle w:val="FirstParagraph"/>
      </w:pPr>
      <w:r>
        <w:t xml:space="preserve">This Thesis Proposal delivers three key contributions to scholarship and practice in Germany:</w:t>
      </w:r>
    </w:p>
    <w:p>
      <w:pPr>
        <w:numPr>
          <w:ilvl w:val="0"/>
          <w:numId w:val="1003"/>
        </w:numPr>
        <w:pStyle w:val="Compact"/>
      </w:pPr>
      <w:r>
        <w:rPr>
          <w:bCs/>
          <w:b/>
        </w:rPr>
        <w:t xml:space="preserve">Theoretical:</w:t>
      </w:r>
      <w:r>
        <w:t xml:space="preserve"> </w:t>
      </w:r>
      <w:r>
        <w:t xml:space="preserve">Develops a "Contextual Leadership Framework" specifically calibrated for Germany Frankfurt's urban educational challenges, advancing leadership theory beyond generic international models.</w:t>
      </w:r>
    </w:p>
    <w:p>
      <w:pPr>
        <w:numPr>
          <w:ilvl w:val="0"/>
          <w:numId w:val="1003"/>
        </w:numPr>
        <w:pStyle w:val="Compact"/>
      </w:pPr>
      <w:r>
        <w:rPr>
          <w:bCs/>
          <w:b/>
        </w:rPr>
        <w:t xml:space="preserve">Pedagogical:</w:t>
      </w:r>
      <w:r>
        <w:t xml:space="preserve"> </w:t>
      </w:r>
      <w:r>
        <w:t xml:space="preserve">Generates actionable insights for the Frankfurt Municipal Education Authority (Schulamt) to redesign professional development programs—such as workshops on *interkulturelle Kompetenz* (intercultural competence) for Education Administrators—which currently lack Frankfurt-specific case studies.</w:t>
      </w:r>
    </w:p>
    <w:p>
      <w:pPr>
        <w:numPr>
          <w:ilvl w:val="0"/>
          <w:numId w:val="1003"/>
        </w:numPr>
        <w:pStyle w:val="Compact"/>
      </w:pPr>
      <w:r>
        <w:rPr>
          <w:bCs/>
          <w:b/>
        </w:rPr>
        <w:t xml:space="preserve">Policy Impact:</w:t>
      </w:r>
      <w:r>
        <w:t xml:space="preserve"> </w:t>
      </w:r>
      <w:r>
        <w:t xml:space="preserve">Provides evidence-based recommendations for the Hessian Ministry of Education regarding resource allocation formulas that account for Frankfurt's demographic complexity, directly addressing the "Frankfurt Paradox" where high student diversity correlates with lower per-student funding in certain districts.</w:t>
      </w:r>
    </w:p>
    <w:p>
      <w:pPr>
        <w:pStyle w:val="FirstParagraph"/>
      </w:pPr>
      <w:r>
        <w:t xml:space="preserve">Crucially, this research will serve as a model for other German cities facing similar urbanization pressures—particularly Berlin and Munich—demonstrating how localized administrator perspectives can shape national educational strategies. By centering Frankfurt's unique position as Germany's most international city, this work positions Education Administrators not merely as implementers but as essential architects of equitable educational futures in Germany.</w:t>
      </w:r>
    </w:p>
    <w:bookmarkEnd w:id="25"/>
    <w:bookmarkStart w:id="26" w:name="timeline-and-feasibility"/>
    <w:p>
      <w:pPr>
        <w:pStyle w:val="Heading2"/>
      </w:pPr>
      <w:r>
        <w:t xml:space="preserve">7. Timeline and Feasibility</w:t>
      </w:r>
    </w:p>
    <w:p>
      <w:pPr>
        <w:pStyle w:val="FirstParagraph"/>
      </w:pPr>
      <w:r>
        <w:t xml:space="preserve">The proposed 14-month research timeline (aligned with Frankfurt's academic calendar) includes:</w:t>
      </w:r>
    </w:p>
    <w:p>
      <w:pPr>
        <w:numPr>
          <w:ilvl w:val="0"/>
          <w:numId w:val="1004"/>
        </w:numPr>
        <w:pStyle w:val="Compact"/>
      </w:pPr>
      <w:r>
        <w:rPr>
          <w:bCs/>
          <w:b/>
        </w:rPr>
        <w:t xml:space="preserve">Months 1-3:</w:t>
      </w:r>
      <w:r>
        <w:t xml:space="preserve"> </w:t>
      </w:r>
      <w:r>
        <w:t xml:space="preserve">Finalize ethical protocols; establish partnerships with Schulamt Frankfurt and Goethe University Education Faculty.</w:t>
      </w:r>
    </w:p>
    <w:p>
      <w:pPr>
        <w:numPr>
          <w:ilvl w:val="0"/>
          <w:numId w:val="1004"/>
        </w:numPr>
        <w:pStyle w:val="Compact"/>
      </w:pPr>
      <w:r>
        <w:rPr>
          <w:bCs/>
          <w:b/>
        </w:rPr>
        <w:t xml:space="preserve">Months 4-8:</w:t>
      </w:r>
      <w:r>
        <w:t xml:space="preserve"> </w:t>
      </w:r>
      <w:r>
        <w:t xml:space="preserve">Data collection: interviews, document analysis, field observation.</w:t>
      </w:r>
    </w:p>
    <w:p>
      <w:pPr>
        <w:numPr>
          <w:ilvl w:val="0"/>
          <w:numId w:val="1004"/>
        </w:numPr>
        <w:pStyle w:val="Compact"/>
      </w:pPr>
      <w:r>
        <w:rPr>
          <w:bCs/>
          <w:b/>
        </w:rPr>
        <w:t xml:space="preserve">Months 9-12:</w:t>
      </w:r>
      <w:r>
        <w:t xml:space="preserve"> </w:t>
      </w:r>
      <w:r>
        <w:t xml:space="preserve">Thematic coding and draft findings; co-design recommendations with Frankfurt school leaders.</w:t>
      </w:r>
    </w:p>
    <w:p>
      <w:pPr>
        <w:numPr>
          <w:ilvl w:val="0"/>
          <w:numId w:val="1004"/>
        </w:numPr>
        <w:pStyle w:val="Compact"/>
      </w:pPr>
      <w:r>
        <w:rPr>
          <w:bCs/>
          <w:b/>
        </w:rPr>
        <w:t xml:space="preserve">Months 13-14:</w:t>
      </w:r>
      <w:r>
        <w:t xml:space="preserve"> </w:t>
      </w:r>
      <w:r>
        <w:t xml:space="preserve">Final thesis writing; stakeholder workshop with Frankfurt Education Administration to validate conclusions.</w:t>
      </w:r>
    </w:p>
    <w:p>
      <w:pPr>
        <w:pStyle w:val="FirstParagraph"/>
      </w:pPr>
      <w:r>
        <w:t xml:space="preserve">The feasibility is enhanced by the researcher's prior work as a consultant for the Frankfurt School Development Agency and access to Goethe University's education research network. All data will comply strictly with Germany's GDPR and Bundesdatenschutzgesetz (BDSG).</w:t>
      </w:r>
    </w:p>
    <w:bookmarkEnd w:id="26"/>
    <w:bookmarkStart w:id="27" w:name="conclusion"/>
    <w:p>
      <w:pPr>
        <w:pStyle w:val="Heading2"/>
      </w:pPr>
      <w:r>
        <w:t xml:space="preserve">8. Conclusion</w:t>
      </w:r>
    </w:p>
    <w:p>
      <w:pPr>
        <w:pStyle w:val="FirstParagraph"/>
      </w:pPr>
      <w:r>
        <w:t xml:space="preserve">The role of an Education Administrator in Germany Frankfurt transcends management—it is a strategic, culturally responsive practice vital for navigating the city's educational diversity and innovation. This Thesis Proposal responds to an urgent gap in understanding how these leaders operate within Germany's unique federal system at the municipal level. By grounding research in Frankfurt's reality—where every classroom reflects Europe, Africa, and Asia—the study promises not only academic rigor but tangible impact for 180+ schools serving over 150,000 students. In a Germany increasingly defined by its cosmopolitan hubs, this research empowers Education Administrators to transform challenges into opportunities for inclusive excellence. Ultimately, it contributes to building an educational model where Frankfurt's diversity becomes its greatest pedagogical asset—a vision aligned with the German government's "National Educational Strategy 2030" and the United Nations' Sustainable Development Goal 4 (Quality Education).</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an Education Administrator in Germany Frankfurt</dc:title>
  <dc:creator/>
  <dc:language>en</dc:language>
  <cp:keywords/>
  <dcterms:created xsi:type="dcterms:W3CDTF">2026-07-20T02:49:18Z</dcterms:created>
  <dcterms:modified xsi:type="dcterms:W3CDTF">2026-07-20T02:49:18Z</dcterms:modified>
</cp:coreProperties>
</file>

<file path=docProps/custom.xml><?xml version="1.0" encoding="utf-8"?>
<Properties xmlns="http://schemas.openxmlformats.org/officeDocument/2006/custom-properties" xmlns:vt="http://schemas.openxmlformats.org/officeDocument/2006/docPropsVTypes"/>
</file>