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w:t>
      </w:r>
      <w:r>
        <w:t xml:space="preserve"> </w:t>
      </w:r>
      <w:r>
        <w:t xml:space="preserve">Administration</w:t>
      </w:r>
      <w:r>
        <w:t xml:space="preserve"> </w:t>
      </w:r>
      <w:r>
        <w:t xml:space="preserve">in</w:t>
      </w:r>
      <w:r>
        <w:t xml:space="preserve"> </w:t>
      </w:r>
      <w:r>
        <w:t xml:space="preserve">India</w:t>
      </w:r>
      <w:r>
        <w:t xml:space="preserve"> </w:t>
      </w:r>
      <w:r>
        <w:t xml:space="preserve">Mumbai</w:t>
      </w:r>
    </w:p>
    <w:bookmarkStart w:id="28" w:name="X291de94d2a9e928ee2f727a0e868d894ae2d588"/>
    <w:p>
      <w:pPr>
        <w:pStyle w:val="Heading1"/>
      </w:pPr>
      <w:r>
        <w:t xml:space="preserve">Thesis Proposal: Navigating Complexity: Effective Education Administration as a Catalyst for Equity and Quality in Urban Schooling Systems of India Mumbai</w:t>
      </w:r>
    </w:p>
    <w:bookmarkStart w:id="20" w:name="i.-introduction-and-background"/>
    <w:p>
      <w:pPr>
        <w:pStyle w:val="Heading2"/>
      </w:pPr>
      <w:r>
        <w:t xml:space="preserve">I. Introduction and Background</w:t>
      </w:r>
    </w:p>
    <w:p>
      <w:pPr>
        <w:pStyle w:val="FirstParagraph"/>
      </w:pPr>
      <w:r>
        <w:t xml:space="preserve">The city of Mumbai, India's financial capital and a vibrant metropolis housing over 20 million people, presents an unparalleled challenge and opportunity for education administration. With a population exceeding 17 million students across approximately 15,000 schools (including government, municipal corporation (BMC), private aided/unaided institutions), the demand for efficient, equitable, and innovative</w:t>
      </w:r>
      <w:r>
        <w:t xml:space="preserve"> </w:t>
      </w:r>
      <w:r>
        <w:rPr>
          <w:bCs/>
          <w:b/>
        </w:rPr>
        <w:t xml:space="preserve">Education Administrator</w:t>
      </w:r>
      <w:r>
        <w:t xml:space="preserve"> </w:t>
      </w:r>
      <w:r>
        <w:t xml:space="preserve">leadership is more critical than ever. Despite Mumbai's status as a knowledge hub, significant disparities persist in educational outcomes between affluent suburbs like South Mumbai and densely populated areas such as Dharavi or Kurla. The National Education Policy (NEP) 2020 underscores the need for robust administrative systems to translate vision into reality, yet implementation gaps remain starkly visible in Mumbai's complex urban ecosystem. This</w:t>
      </w:r>
      <w:r>
        <w:t xml:space="preserve"> </w:t>
      </w:r>
      <w:r>
        <w:rPr>
          <w:bCs/>
          <w:b/>
        </w:rPr>
        <w:t xml:space="preserve">Thesis Proposal</w:t>
      </w:r>
      <w:r>
        <w:t xml:space="preserve"> </w:t>
      </w:r>
      <w:r>
        <w:t xml:space="preserve">addresses the urgent need to redefine and strengthen the role of the</w:t>
      </w:r>
      <w:r>
        <w:t xml:space="preserve"> </w:t>
      </w:r>
      <w:r>
        <w:rPr>
          <w:bCs/>
          <w:b/>
        </w:rPr>
        <w:t xml:space="preserve">Education Administrator</w:t>
      </w:r>
      <w:r>
        <w:t xml:space="preserve"> </w:t>
      </w:r>
      <w:r>
        <w:t xml:space="preserve">specifically within the unique socio-educational context of</w:t>
      </w:r>
      <w:r>
        <w:t xml:space="preserve"> </w:t>
      </w:r>
      <w:r>
        <w:rPr>
          <w:bCs/>
          <w:b/>
        </w:rPr>
        <w:t xml:space="preserve">India Mumbai</w:t>
      </w:r>
      <w:r>
        <w:t xml:space="preserve">.</w:t>
      </w:r>
    </w:p>
    <w:bookmarkEnd w:id="20"/>
    <w:bookmarkStart w:id="21" w:name="ii.-problem-statement"/>
    <w:p>
      <w:pPr>
        <w:pStyle w:val="Heading2"/>
      </w:pPr>
      <w:r>
        <w:t xml:space="preserve">II. Problem Statement</w:t>
      </w:r>
    </w:p>
    <w:p>
      <w:pPr>
        <w:pStyle w:val="FirstParagraph"/>
      </w:pPr>
      <w:r>
        <w:t xml:space="preserve">Mumbai's education system faces a confluence of critical challenges demanding specialized administrative intervention: severe resource constraints in municipal schools, rapid urbanization straining infrastructure, the digital divide exacerbated by pandemic learning disruptions, teacher shortages (estimated at 15-20% in BMC schools), and the need to integrate multilingual instruction (Marathi, Hindi, English) effectively. Traditional hierarchical administrative models often fail to address these dynamic pressures. The current</w:t>
      </w:r>
      <w:r>
        <w:t xml:space="preserve"> </w:t>
      </w:r>
      <w:r>
        <w:rPr>
          <w:bCs/>
          <w:b/>
        </w:rPr>
        <w:t xml:space="preserve">Education Administrator</w:t>
      </w:r>
      <w:r>
        <w:t xml:space="preserve"> </w:t>
      </w:r>
      <w:r>
        <w:t xml:space="preserve">role—encompassing school heads, district education officers (DEOs), BMC officials, and NGO coordinators—is frequently reactive rather than strategic, lacking the data-driven tools and contextual understanding required for Mumbai's scale and diversity. This thesis argues that without a paradigm shift in how</w:t>
      </w:r>
      <w:r>
        <w:t xml:space="preserve"> </w:t>
      </w:r>
      <w:r>
        <w:rPr>
          <w:bCs/>
          <w:b/>
        </w:rPr>
        <w:t xml:space="preserve">Education Administrator</w:t>
      </w:r>
      <w:r>
        <w:t xml:space="preserve">s are trained, deployed, and empowered within the</w:t>
      </w:r>
      <w:r>
        <w:t xml:space="preserve"> </w:t>
      </w:r>
      <w:r>
        <w:rPr>
          <w:bCs/>
          <w:b/>
        </w:rPr>
        <w:t xml:space="preserve">India Mumbai</w:t>
      </w:r>
      <w:r>
        <w:t xml:space="preserve"> </w:t>
      </w:r>
      <w:r>
        <w:t xml:space="preserve">framework, systemic inequities will persist and quality improvements will remain elusive.</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the current structure, responsibilities, and challenges faced by key</w:t>
      </w:r>
      <w:r>
        <w:t xml:space="preserve"> </w:t>
      </w:r>
      <w:r>
        <w:rPr>
          <w:bCs/>
          <w:b/>
        </w:rPr>
        <w:t xml:space="preserve">Education Administrator</w:t>
      </w:r>
      <w:r>
        <w:t xml:space="preserve">s (including BMC School Management Committee members, DEOs in Mumbai districts) operating within the urban governance framework of Mumbai.</w:t>
      </w:r>
    </w:p>
    <w:p>
      <w:pPr>
        <w:numPr>
          <w:ilvl w:val="0"/>
          <w:numId w:val="1001"/>
        </w:numPr>
        <w:pStyle w:val="Compact"/>
      </w:pPr>
      <w:r>
        <w:t xml:space="preserve">To identify critical competencies (strategic planning, data literacy, community engagement, crisis management) essential for effective</w:t>
      </w:r>
      <w:r>
        <w:t xml:space="preserve"> </w:t>
      </w:r>
      <w:r>
        <w:rPr>
          <w:bCs/>
          <w:b/>
        </w:rPr>
        <w:t xml:space="preserve">Education Administrator</w:t>
      </w:r>
      <w:r>
        <w:t xml:space="preserve">s navigating Mumbai's unique urban complexities.</w:t>
      </w:r>
    </w:p>
    <w:p>
      <w:pPr>
        <w:numPr>
          <w:ilvl w:val="0"/>
          <w:numId w:val="1001"/>
        </w:numPr>
        <w:pStyle w:val="Compact"/>
      </w:pPr>
      <w:r>
        <w:t xml:space="preserve">To analyze the impact of specific administrative practices (e.g., school resource allocation models, teacher deployment strategies, parent-teacher communication systems) on student learning outcomes and equity metrics across diverse Mumbai neighborhoods.</w:t>
      </w:r>
    </w:p>
    <w:p>
      <w:pPr>
        <w:numPr>
          <w:ilvl w:val="0"/>
          <w:numId w:val="1001"/>
        </w:numPr>
        <w:pStyle w:val="Compact"/>
      </w:pPr>
      <w:r>
        <w:t xml:space="preserve">To propose a contextually relevant framework for the professional development and operational support of</w:t>
      </w:r>
      <w:r>
        <w:t xml:space="preserve"> </w:t>
      </w:r>
      <w:r>
        <w:rPr>
          <w:bCs/>
          <w:b/>
        </w:rPr>
        <w:t xml:space="preserve">Education Administrator</w:t>
      </w:r>
      <w:r>
        <w:t xml:space="preserve">s tailored specifically for the Mumbai environment.</w:t>
      </w:r>
    </w:p>
    <w:bookmarkEnd w:id="22"/>
    <w:bookmarkStart w:id="23" w:name="iv.-significance-of-the-study"/>
    <w:p>
      <w:pPr>
        <w:pStyle w:val="Heading2"/>
      </w:pPr>
      <w:r>
        <w:t xml:space="preserve">IV. Significance of the Study</w:t>
      </w:r>
    </w:p>
    <w:p>
      <w:pPr>
        <w:pStyle w:val="FirstParagraph"/>
      </w:pPr>
      <w:r>
        <w:t xml:space="preserve">This research holds profound significance for</w:t>
      </w:r>
      <w:r>
        <w:t xml:space="preserve"> </w:t>
      </w:r>
      <w:r>
        <w:rPr>
          <w:bCs/>
          <w:b/>
        </w:rPr>
        <w:t xml:space="preserve">India Mumbai</w:t>
      </w:r>
      <w:r>
        <w:t xml:space="preserve">. Successful implementation of NEP 2020 and state-level initiatives (like Maharashtra's 'Sakal Shiksha' program) hinges on effective administration. A robust framework for</w:t>
      </w:r>
      <w:r>
        <w:t xml:space="preserve"> </w:t>
      </w:r>
      <w:r>
        <w:rPr>
          <w:bCs/>
          <w:b/>
        </w:rPr>
        <w:t xml:space="preserve">Education Administrator</w:t>
      </w:r>
      <w:r>
        <w:t xml:space="preserve">s can directly:</w:t>
      </w:r>
    </w:p>
    <w:p>
      <w:pPr>
        <w:numPr>
          <w:ilvl w:val="0"/>
          <w:numId w:val="1002"/>
        </w:numPr>
        <w:pStyle w:val="Compact"/>
      </w:pPr>
      <w:r>
        <w:t xml:space="preserve">Reduce learning loss by enabling data-informed resource allocation to under-resourced BMC schools in East Mumbai.</w:t>
      </w:r>
    </w:p>
    <w:p>
      <w:pPr>
        <w:numPr>
          <w:ilvl w:val="0"/>
          <w:numId w:val="1002"/>
        </w:numPr>
        <w:pStyle w:val="Compact"/>
      </w:pPr>
      <w:r>
        <w:t xml:space="preserve">Enhance teacher retention through better administrative support and professional development pathways, addressing a critical bottleneck in cities like Mumbai.</w:t>
      </w:r>
    </w:p>
    <w:p>
      <w:pPr>
        <w:numPr>
          <w:ilvl w:val="0"/>
          <w:numId w:val="1002"/>
        </w:numPr>
        <w:pStyle w:val="Compact"/>
      </w:pPr>
      <w:r>
        <w:t xml:space="preserve">Strengthen community trust via transparent, culturally sensitive communication strategies vital for parental engagement in Mumbai's diverse wards.</w:t>
      </w:r>
    </w:p>
    <w:p>
      <w:pPr>
        <w:numPr>
          <w:ilvl w:val="0"/>
          <w:numId w:val="1002"/>
        </w:numPr>
        <w:pStyle w:val="Compact"/>
      </w:pPr>
      <w:r>
        <w:t xml:space="preserve">Provide a scalable model for other major Indian metros (Delhi, Bengaluru) grappling with similar urban education challenges.</w:t>
      </w:r>
    </w:p>
    <w:p>
      <w:pPr>
        <w:pStyle w:val="FirstParagraph"/>
      </w:pPr>
      <w:r>
        <w:t xml:space="preserve">This</w:t>
      </w:r>
      <w:r>
        <w:t xml:space="preserve"> </w:t>
      </w:r>
      <w:r>
        <w:rPr>
          <w:bCs/>
          <w:b/>
        </w:rPr>
        <w:t xml:space="preserve">Thesis Proposal</w:t>
      </w:r>
      <w:r>
        <w:t xml:space="preserve"> </w:t>
      </w:r>
      <w:r>
        <w:t xml:space="preserve">directly contributes to building Mumbai's capacity as an equitable educational leader within India, moving beyond mere infrastructure focus to empower the human element of administration at its core.</w:t>
      </w:r>
    </w:p>
    <w:bookmarkEnd w:id="23"/>
    <w:bookmarkStart w:id="24" w:name="v.-literature-review-brief-context"/>
    <w:p>
      <w:pPr>
        <w:pStyle w:val="Heading2"/>
      </w:pPr>
      <w:r>
        <w:t xml:space="preserve">V. Literature Review (Brief Context)</w:t>
      </w:r>
    </w:p>
    <w:p>
      <w:pPr>
        <w:pStyle w:val="FirstParagraph"/>
      </w:pPr>
      <w:r>
        <w:t xml:space="preserve">While global literature emphasizes leadership in education, studies specific to *urban* education administration in India are sparse and often focus on rural contexts. Works by Dr. Rukmini Rao (Urban Education Management, NIEPA) and analyses of Mumbai's BMC school system by the Tata Institute of Social Sciences (TISS) highlight systemic weaknesses but lack depth on the *administrator's role*. International studies (e.g., OECD reports on urban schooling) offer useful frameworks, but their direct application to Mumbai’s linguistic diversity, informal settlement density, and unique governance structure (BMC vs. State Education Department) requires significant contextual adaptation. This thesis bridges this critical gap by centering the</w:t>
      </w:r>
      <w:r>
        <w:t xml:space="preserve"> </w:t>
      </w:r>
      <w:r>
        <w:rPr>
          <w:bCs/>
          <w:b/>
        </w:rPr>
        <w:t xml:space="preserve">Education Administrator</w:t>
      </w:r>
      <w:r>
        <w:t xml:space="preserve"> </w:t>
      </w:r>
      <w:r>
        <w:t xml:space="preserve">within the lived reality of</w:t>
      </w:r>
      <w:r>
        <w:t xml:space="preserve"> </w:t>
      </w:r>
      <w:r>
        <w:rPr>
          <w:bCs/>
          <w:b/>
        </w:rPr>
        <w:t xml:space="preserve">India Mumbai</w:t>
      </w:r>
      <w:r>
        <w:t xml:space="preserve">.</w:t>
      </w:r>
    </w:p>
    <w:bookmarkEnd w:id="24"/>
    <w:bookmarkStart w:id="25" w:name="vi.-methodology"/>
    <w:p>
      <w:pPr>
        <w:pStyle w:val="Heading2"/>
      </w:pPr>
      <w:r>
        <w:t xml:space="preserve">VI. Methodology</w:t>
      </w:r>
    </w:p>
    <w:p>
      <w:pPr>
        <w:pStyle w:val="FirstParagraph"/>
      </w:pPr>
      <w:r>
        <w:t xml:space="preserve">This study will employ a mixed-methods approach, grounded in Mumbai's realities:</w:t>
      </w:r>
    </w:p>
    <w:p>
      <w:pPr>
        <w:numPr>
          <w:ilvl w:val="0"/>
          <w:numId w:val="1003"/>
        </w:numPr>
        <w:pStyle w:val="Compact"/>
      </w:pPr>
      <w:r>
        <w:rPr>
          <w:iCs/>
          <w:i/>
        </w:rPr>
        <w:t xml:space="preserve">Quantitative Analysis:</w:t>
      </w:r>
      <w:r>
        <w:t xml:space="preserve"> </w:t>
      </w:r>
      <w:r>
        <w:t xml:space="preserve">Analyzing publicly available BMC school data (infrastructure, teacher-student ratios, learning outcomes from ASER/State surveys) across 5 diverse districts (e.g., South Mumbai, Dadar-Kurla, Thane-Belapur). Statistical correlation will identify administrative practice linkages to outcomes.</w:t>
      </w:r>
    </w:p>
    <w:p>
      <w:pPr>
        <w:numPr>
          <w:ilvl w:val="0"/>
          <w:numId w:val="1003"/>
        </w:numPr>
        <w:pStyle w:val="Compact"/>
      </w:pPr>
      <w:r>
        <w:rPr>
          <w:iCs/>
          <w:i/>
        </w:rPr>
        <w:t xml:space="preserve">Qualitative Fieldwork:</w:t>
      </w:r>
      <w:r>
        <w:t xml:space="preserve"> </w:t>
      </w:r>
      <w:r>
        <w:t xml:space="preserve">In-depth interviews (n=30) with BMC DEOs, school principals, and NGO administrators (e.g., Pratham Mumbai) across 15 schools in contrasting socio-economic zones. Focus groups with teachers and parent committees will illuminate ground-level administrative challenges.</w:t>
      </w:r>
    </w:p>
    <w:p>
      <w:pPr>
        <w:numPr>
          <w:ilvl w:val="0"/>
          <w:numId w:val="1003"/>
        </w:numPr>
        <w:pStyle w:val="Compact"/>
      </w:pPr>
      <w:r>
        <w:rPr>
          <w:iCs/>
          <w:i/>
        </w:rPr>
        <w:t xml:space="preserve">Action Research Component:</w:t>
      </w:r>
      <w:r>
        <w:t xml:space="preserve"> </w:t>
      </w:r>
      <w:r>
        <w:t xml:space="preserve">Collaborating with a pilot BMC cluster to co-design and test a refined administrative competency module, evaluating its impact through pre- and post-assessment surveys over 6 months.</w:t>
      </w:r>
    </w:p>
    <w:bookmarkEnd w:id="25"/>
    <w:bookmarkStart w:id="26" w:name="vii.-expected-contribution"/>
    <w:p>
      <w:pPr>
        <w:pStyle w:val="Heading2"/>
      </w:pPr>
      <w:r>
        <w:t xml:space="preserve">VII. Expected Contribution</w:t>
      </w:r>
    </w:p>
    <w:p>
      <w:pPr>
        <w:pStyle w:val="FirstParagraph"/>
      </w:pPr>
      <w:r>
        <w:t xml:space="preserve">This thesis will deliver a practical, evidence-based framework for redefining the</w:t>
      </w:r>
      <w:r>
        <w:t xml:space="preserve"> </w:t>
      </w:r>
      <w:r>
        <w:rPr>
          <w:bCs/>
          <w:b/>
        </w:rPr>
        <w:t xml:space="preserve">Education Administrator</w:t>
      </w:r>
      <w:r>
        <w:t xml:space="preserve"> </w:t>
      </w:r>
      <w:r>
        <w:t xml:space="preserve">role in Mumbai. Key outputs include:</w:t>
      </w:r>
    </w:p>
    <w:p>
      <w:pPr>
        <w:numPr>
          <w:ilvl w:val="0"/>
          <w:numId w:val="1004"/>
        </w:numPr>
        <w:pStyle w:val="Compact"/>
      </w:pPr>
      <w:r>
        <w:t xml:space="preserve">A validated competency matrix specifically for Mumbai's urban administrators.</w:t>
      </w:r>
    </w:p>
    <w:p>
      <w:pPr>
        <w:numPr>
          <w:ilvl w:val="0"/>
          <w:numId w:val="1004"/>
        </w:numPr>
        <w:pStyle w:val="Compact"/>
      </w:pPr>
      <w:r>
        <w:t xml:space="preserve">A diagnostic tool for identifying administrative bottlenecks within BMC school clusters.</w:t>
      </w:r>
    </w:p>
    <w:p>
      <w:pPr>
        <w:numPr>
          <w:ilvl w:val="0"/>
          <w:numId w:val="1004"/>
        </w:numPr>
        <w:pStyle w:val="Compact"/>
      </w:pPr>
      <w:r>
        <w:t xml:space="preserve">Policy recommendations for the Maharashtra State Education Department and BMC on training, resource allocation, and support systems centered around the administrator's function.</w:t>
      </w:r>
    </w:p>
    <w:p>
      <w:pPr>
        <w:numPr>
          <w:ilvl w:val="0"/>
          <w:numId w:val="1004"/>
        </w:numPr>
        <w:pStyle w:val="Compact"/>
      </w:pPr>
      <w:r>
        <w:t xml:space="preserve">A replicable model demonstrating how strengthened administration directly translates to improved equity and quality in India's most complex urban education system – Mumbai.</w:t>
      </w:r>
    </w:p>
    <w:bookmarkEnd w:id="26"/>
    <w:bookmarkStart w:id="27" w:name="viii.-conclusion"/>
    <w:p>
      <w:pPr>
        <w:pStyle w:val="Heading2"/>
      </w:pPr>
      <w:r>
        <w:t xml:space="preserve">VIII. Conclusion</w:t>
      </w:r>
    </w:p>
    <w:p>
      <w:pPr>
        <w:pStyle w:val="FirstParagraph"/>
      </w:pPr>
      <w:r>
        <w:t xml:space="preserve">Mumbai's educational future is intrinsically linked to the effectiveness of its</w:t>
      </w:r>
      <w:r>
        <w:t xml:space="preserve"> </w:t>
      </w:r>
      <w:r>
        <w:rPr>
          <w:bCs/>
          <w:b/>
        </w:rPr>
        <w:t xml:space="preserve">Education Administrator</w:t>
      </w:r>
      <w:r>
        <w:t xml:space="preserve">s. This</w:t>
      </w:r>
      <w:r>
        <w:t xml:space="preserve"> </w:t>
      </w:r>
      <w:r>
        <w:rPr>
          <w:bCs/>
          <w:b/>
        </w:rPr>
        <w:t xml:space="preserve">Thesis Proposal</w:t>
      </w:r>
      <w:r>
        <w:t xml:space="preserve"> </w:t>
      </w:r>
      <w:r>
        <w:t xml:space="preserve">contends that addressing Mumbai's educational disparities cannot be achieved through isolated infrastructure or curriculum changes alone; it demands a strategic renaissance in how education administration operates within the city's unique fabric. By placing the Mumbai-based</w:t>
      </w:r>
      <w:r>
        <w:t xml:space="preserve"> </w:t>
      </w:r>
      <w:r>
        <w:rPr>
          <w:bCs/>
          <w:b/>
        </w:rPr>
        <w:t xml:space="preserve">Education Administrator</w:t>
      </w:r>
      <w:r>
        <w:t xml:space="preserve"> </w:t>
      </w:r>
      <w:r>
        <w:t xml:space="preserve">at the heart of this inquiry, grounded in rigorous local research, this study promises not just academic contribution but actionable pathways for transforming Mumbai into a national benchmark for equitable urban school management. The success of India’s educational aspirations hinges on mastering the art and science of administration right here in Mumbai – an imperative that forms the very core of this proposed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 Administration in India Mumbai</dc:title>
  <dc:creator/>
  <dc:language>en</dc:language>
  <cp:keywords/>
  <dcterms:created xsi:type="dcterms:W3CDTF">2026-07-20T06:16:14Z</dcterms:created>
  <dcterms:modified xsi:type="dcterms:W3CDTF">2026-07-20T06:16:14Z</dcterms:modified>
</cp:coreProperties>
</file>

<file path=docProps/custom.xml><?xml version="1.0" encoding="utf-8"?>
<Properties xmlns="http://schemas.openxmlformats.org/officeDocument/2006/custom-properties" xmlns:vt="http://schemas.openxmlformats.org/officeDocument/2006/docPropsVTypes"/>
</file>