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Tehran's</w:t>
      </w:r>
      <w:r>
        <w:t xml:space="preserve"> </w:t>
      </w:r>
      <w:r>
        <w:t xml:space="preserve">Urban</w:t>
      </w:r>
      <w:r>
        <w:t xml:space="preserve"> </w:t>
      </w:r>
      <w:r>
        <w:t xml:space="preserve">Schools</w:t>
      </w:r>
    </w:p>
    <w:bookmarkStart w:id="29" w:name="X4f8a91cc4e37d1f6828f5a375f61182782e377a"/>
    <w:p>
      <w:pPr>
        <w:pStyle w:val="Heading1"/>
      </w:pPr>
      <w:r>
        <w:t xml:space="preserve">Thesis Proposal: The Role and Development of Education Administrator in Contemporary Iranian School Systems, with Focus on Tehran Metropolitan Area</w:t>
      </w:r>
    </w:p>
    <w:bookmarkStart w:id="20" w:name="abstract"/>
    <w:p>
      <w:pPr>
        <w:pStyle w:val="Heading2"/>
      </w:pPr>
      <w:r>
        <w:t xml:space="preserve">Abstract</w:t>
      </w:r>
    </w:p>
    <w:p>
      <w:pPr>
        <w:pStyle w:val="FirstParagraph"/>
      </w:pPr>
      <w:r>
        <w:t xml:space="preserve">This thesis proposal investigates the critical role of the Education Administrator within Iran's evolving educational landscape, with specific emphasis on Tehran metropolitan area. As Iran implements its National Education Plan (2015-2035) and prioritizes educational equity and quality improvement, this study addresses a significant gap in understanding how local Education Administrators navigate systemic challenges in Tehran's diverse urban schools. The research aims to identify the core competencies, structural constraints, and cultural contexts shaping effective educational leadership at school management levels across Tehran Province. Findings will inform policy recommendations for developing a specialized training framework tailored to Iran's unique socio-educational environment.</w:t>
      </w:r>
    </w:p>
    <w:bookmarkEnd w:id="20"/>
    <w:bookmarkStart w:id="21" w:name="introduction-and-background"/>
    <w:p>
      <w:pPr>
        <w:pStyle w:val="Heading2"/>
      </w:pPr>
      <w:r>
        <w:t xml:space="preserve">1. Introduction and Background</w:t>
      </w:r>
    </w:p>
    <w:p>
      <w:pPr>
        <w:pStyle w:val="FirstParagraph"/>
      </w:pPr>
      <w:r>
        <w:t xml:space="preserve">Iran's education system faces multifaceted challenges including rapid urbanization, socioeconomic disparities, and the need to modernize curricula while preserving Islamic values. Tehran, as the capital and most populous city (over 9 million inhabitants), embodies these complexities with its dense network of public schools spanning affluent neighborhoods like Shemiranat and underserved districts such as Dehaghan. Within this context, the</w:t>
      </w:r>
      <w:r>
        <w:t xml:space="preserve"> </w:t>
      </w:r>
      <w:r>
        <w:rPr>
          <w:bCs/>
          <w:b/>
        </w:rPr>
        <w:t xml:space="preserve">Education Administrator</w:t>
      </w:r>
      <w:r>
        <w:t xml:space="preserve"> </w:t>
      </w:r>
      <w:r>
        <w:t xml:space="preserve">serves as a pivotal actor – bridging national educational policies from the Ministry of Education (MOE) with on-the-ground realities in Tehran schools. However, existing literature lacks comprehensive studies examining their specific operational challenges and leadership models within Iran's Islamic Republic framework, particularly in metropolitan settings like Tehran.</w:t>
      </w:r>
    </w:p>
    <w:bookmarkEnd w:id="21"/>
    <w:bookmarkStart w:id="22" w:name="problem-statement"/>
    <w:p>
      <w:pPr>
        <w:pStyle w:val="Heading2"/>
      </w:pPr>
      <w:r>
        <w:t xml:space="preserve">2. Problem Statement</w:t>
      </w:r>
    </w:p>
    <w:p>
      <w:pPr>
        <w:pStyle w:val="FirstParagraph"/>
      </w:pPr>
      <w:r>
        <w:t xml:space="preserve">The current gap lies in the disconnect between national educational reform initiatives and the practical capacity of school-level administrators. While Iran has invested in teacher training programs, there is minimal systematic support for developing effective</w:t>
      </w:r>
      <w:r>
        <w:t xml:space="preserve"> </w:t>
      </w:r>
      <w:r>
        <w:rPr>
          <w:bCs/>
          <w:b/>
        </w:rPr>
        <w:t xml:space="preserve">Education Administrator</w:t>
      </w:r>
      <w:r>
        <w:t xml:space="preserve"> </w:t>
      </w:r>
      <w:r>
        <w:t xml:space="preserve">leadership skills aligned with Tehran's unique urban context. Key issues include:</w:t>
      </w:r>
    </w:p>
    <w:p>
      <w:pPr>
        <w:numPr>
          <w:ilvl w:val="0"/>
          <w:numId w:val="1001"/>
        </w:numPr>
        <w:pStyle w:val="Compact"/>
      </w:pPr>
      <w:r>
        <w:t xml:space="preserve">School overcrowding (average class size: 35-40 students in Tehran public schools vs. national target of 25)</w:t>
      </w:r>
    </w:p>
    <w:p>
      <w:pPr>
        <w:numPr>
          <w:ilvl w:val="0"/>
          <w:numId w:val="1001"/>
        </w:numPr>
        <w:pStyle w:val="Compact"/>
      </w:pPr>
      <w:r>
        <w:t xml:space="preserve">Inadequate administrative training for principals under the current MOE certification system</w:t>
      </w:r>
    </w:p>
    <w:p>
      <w:pPr>
        <w:numPr>
          <w:ilvl w:val="0"/>
          <w:numId w:val="1001"/>
        </w:numPr>
        <w:pStyle w:val="Compact"/>
      </w:pPr>
      <w:r>
        <w:t xml:space="preserve">Pressure to implement digital education reforms (e.g., "National Digital Education Platform") without sufficient technical or managerial support</w:t>
      </w:r>
    </w:p>
    <w:p>
      <w:pPr>
        <w:numPr>
          <w:ilvl w:val="0"/>
          <w:numId w:val="1001"/>
        </w:numPr>
        <w:pStyle w:val="Compact"/>
      </w:pPr>
      <w:r>
        <w:t xml:space="preserve">Cultural tensions between traditional Islamic educational values and modern pedagogical approaches in diverse Tehran communities</w:t>
      </w:r>
    </w:p>
    <w:p>
      <w:pPr>
        <w:pStyle w:val="FirstParagraph"/>
      </w:pPr>
      <w:r>
        <w:t xml:space="preserve">This study directly addresses these challenges through a focused examination of</w:t>
      </w:r>
      <w:r>
        <w:t xml:space="preserve"> </w:t>
      </w:r>
      <w:r>
        <w:rPr>
          <w:bCs/>
          <w:b/>
        </w:rPr>
        <w:t xml:space="preserve">Education Administrator</w:t>
      </w:r>
      <w:r>
        <w:t xml:space="preserve"> </w:t>
      </w:r>
      <w:r>
        <w:t xml:space="preserve">practices across 15 representative schools in Tehran Province.</w:t>
      </w:r>
    </w:p>
    <w:bookmarkEnd w:id="22"/>
    <w:bookmarkStart w:id="23" w:name="X4d40833270a219f99b6e4660dd75ff11353c2ab"/>
    <w:p>
      <w:pPr>
        <w:pStyle w:val="Heading2"/>
      </w:pPr>
      <w:r>
        <w:t xml:space="preserve">3. Literature Review: Gaps in Iranian Educational Leadership Research</w:t>
      </w:r>
    </w:p>
    <w:p>
      <w:pPr>
        <w:pStyle w:val="FirstParagraph"/>
      </w:pPr>
      <w:r>
        <w:t xml:space="preserve">Global literature on educational leadership (e.g., Leithwood &amp; Louis, 2019) emphasizes transformational leadership, but its application to Iran requires contextual adaptation. Studies by Iranian scholars like Kiany (2020) focus narrowly on teacher development without examining administrative roles. Recent MOE reports acknowledge the need for "enhanced managerial capacity" in Tehran schools (MOE, 2023), yet no empirical research investigates:</w:t>
      </w:r>
    </w:p>
    <w:p>
      <w:pPr>
        <w:numPr>
          <w:ilvl w:val="0"/>
          <w:numId w:val="1002"/>
        </w:numPr>
        <w:pStyle w:val="Compact"/>
      </w:pPr>
      <w:r>
        <w:t xml:space="preserve">How Tehran-specific factors (traffic, migration patterns, district-level resource allocation) impact Administrator decision-making</w:t>
      </w:r>
    </w:p>
    <w:p>
      <w:pPr>
        <w:numPr>
          <w:ilvl w:val="0"/>
          <w:numId w:val="1002"/>
        </w:numPr>
        <w:pStyle w:val="Compact"/>
      </w:pPr>
      <w:r>
        <w:t xml:space="preserve">The interplay between Islamic educational philosophy and modern school management techniques</w:t>
      </w:r>
    </w:p>
    <w:p>
      <w:pPr>
        <w:numPr>
          <w:ilvl w:val="0"/>
          <w:numId w:val="1002"/>
        </w:numPr>
        <w:pStyle w:val="Compact"/>
      </w:pPr>
      <w:r>
        <w:t xml:space="preserve">Gender dynamics in leadership roles within Iran's conservative context (e.g., female Administrators managing male-dominated staff)</w:t>
      </w:r>
    </w:p>
    <w:p>
      <w:pPr>
        <w:pStyle w:val="FirstParagraph"/>
      </w:pPr>
      <w:r>
        <w:t xml:space="preserve">This research fills a critical void by centering the Tehran-based</w:t>
      </w:r>
      <w:r>
        <w:t xml:space="preserve"> </w:t>
      </w:r>
      <w:r>
        <w:rPr>
          <w:bCs/>
          <w:b/>
        </w:rPr>
        <w:t xml:space="preserve">Education Administrator</w:t>
      </w:r>
      <w:r>
        <w:t xml:space="preserve"> </w:t>
      </w:r>
      <w:r>
        <w:t xml:space="preserve">as the primary unit of analysis.</w:t>
      </w:r>
    </w:p>
    <w:bookmarkEnd w:id="23"/>
    <w:bookmarkStart w:id="24" w:name="research-objectives-and-questions"/>
    <w:p>
      <w:pPr>
        <w:pStyle w:val="Heading2"/>
      </w:pPr>
      <w:r>
        <w:t xml:space="preserve">4. Research Objectives and Questions</w:t>
      </w:r>
    </w:p>
    <w:p>
      <w:pPr>
        <w:pStyle w:val="FirstParagraph"/>
      </w:pPr>
      <w:r>
        <w:t xml:space="preserve">The study aims to:</w:t>
      </w:r>
    </w:p>
    <w:p>
      <w:pPr>
        <w:numPr>
          <w:ilvl w:val="0"/>
          <w:numId w:val="1003"/>
        </w:numPr>
        <w:pStyle w:val="Compact"/>
      </w:pPr>
      <w:r>
        <w:t xml:space="preserve">Evaluate the current professional development pathways for Education Administrators in Tehran Province schools</w:t>
      </w:r>
    </w:p>
    <w:p>
      <w:pPr>
        <w:numPr>
          <w:ilvl w:val="0"/>
          <w:numId w:val="1003"/>
        </w:numPr>
        <w:pStyle w:val="Compact"/>
      </w:pPr>
      <w:r>
        <w:t xml:space="preserve">Analyze how Tehran's urban challenges (e.g., migration, infrastructure limitations) shape daily administrative practices</w:t>
      </w:r>
    </w:p>
    <w:p>
      <w:pPr>
        <w:numPr>
          <w:ilvl w:val="0"/>
          <w:numId w:val="1003"/>
        </w:numPr>
        <w:pStyle w:val="Compact"/>
      </w:pPr>
      <w:r>
        <w:t xml:space="preserve">Identify key leadership competencies required for effective school management within Iran's Islamic educational framework</w:t>
      </w:r>
    </w:p>
    <w:p>
      <w:pPr>
        <w:numPr>
          <w:ilvl w:val="0"/>
          <w:numId w:val="1003"/>
        </w:numPr>
        <w:pStyle w:val="Compact"/>
      </w:pPr>
      <w:r>
        <w:t xml:space="preserve">Develop a context-specific competency model for Tehran-based Education Administrators</w:t>
      </w:r>
    </w:p>
    <w:bookmarkEnd w:id="24"/>
    <w:bookmarkStart w:id="25" w:name="X52721e29c07a2763d9c6812a03cd8500280f128"/>
    <w:p>
      <w:pPr>
        <w:pStyle w:val="Heading2"/>
      </w:pPr>
      <w:r>
        <w:t xml:space="preserve">5. Methodology: Mixed-Method Approach in Tehran Context</w:t>
      </w:r>
    </w:p>
    <w:p>
      <w:pPr>
        <w:pStyle w:val="FirstParagraph"/>
      </w:pPr>
      <w:r>
        <w:t xml:space="preserve">This study employs a sequential mixed-methods design grounded in Tehran's educational reality:</w:t>
      </w:r>
    </w:p>
    <w:p>
      <w:pPr>
        <w:numPr>
          <w:ilvl w:val="0"/>
          <w:numId w:val="1004"/>
        </w:numPr>
        <w:pStyle w:val="Compact"/>
      </w:pPr>
      <w:r>
        <w:rPr>
          <w:bCs/>
          <w:b/>
        </w:rPr>
        <w:t xml:space="preserve">Phase 1 (Quantitative):</w:t>
      </w:r>
      <w:r>
        <w:t xml:space="preserve"> </w:t>
      </w:r>
      <w:r>
        <w:t xml:space="preserve">Survey of 150 current Education Administrators across Tehran's 22 districts, measuring leadership styles, resource constraints, and policy implementation challenges using a modified version of the "School Leadership Questionnaire" adapted for Iran's context.</w:t>
      </w:r>
    </w:p>
    <w:p>
      <w:pPr>
        <w:numPr>
          <w:ilvl w:val="0"/>
          <w:numId w:val="1004"/>
        </w:numPr>
        <w:pStyle w:val="Compact"/>
      </w:pPr>
      <w:r>
        <w:rPr>
          <w:bCs/>
          <w:b/>
        </w:rPr>
        <w:t xml:space="preserve">Phase 2 (Qualitative):</w:t>
      </w:r>
      <w:r>
        <w:t xml:space="preserve"> </w:t>
      </w:r>
      <w:r>
        <w:t xml:space="preserve">In-depth interviews with 30 administrators (including gender-balanced representation) and 15 MOE Tehran officials; focus groups with teachers in selected schools to triangulate data on administrative effectiveness.</w:t>
      </w:r>
    </w:p>
    <w:p>
      <w:pPr>
        <w:numPr>
          <w:ilvl w:val="0"/>
          <w:numId w:val="1004"/>
        </w:numPr>
        <w:pStyle w:val="Compact"/>
      </w:pPr>
      <w:r>
        <w:rPr>
          <w:bCs/>
          <w:b/>
        </w:rPr>
        <w:t xml:space="preserve">Data Analysis:</w:t>
      </w:r>
      <w:r>
        <w:t xml:space="preserve"> </w:t>
      </w:r>
      <w:r>
        <w:t xml:space="preserve">Thematic analysis of qualitative data using grounded theory; statistical analysis (SPSS) of survey responses, controlling for school type (elementary/middle/high), district socioeconomic status, and Tehran's geographic zones.</w:t>
      </w:r>
    </w:p>
    <w:p>
      <w:pPr>
        <w:pStyle w:val="FirstParagraph"/>
      </w:pPr>
      <w:r>
        <w:t xml:space="preserve">The research design ensures cultural validity through collaboration with Tehran University's Faculty of Education and adherence to Iran's ethical research protocols under the Ministry of Science.</w:t>
      </w:r>
    </w:p>
    <w:bookmarkEnd w:id="25"/>
    <w:bookmarkStart w:id="26" w:name="significance-for-iran-and-tehran"/>
    <w:p>
      <w:pPr>
        <w:pStyle w:val="Heading2"/>
      </w:pPr>
      <w:r>
        <w:t xml:space="preserve">6. Significance for Iran and Tehran</w:t>
      </w:r>
    </w:p>
    <w:p>
      <w:pPr>
        <w:pStyle w:val="FirstParagraph"/>
      </w:pPr>
      <w:r>
        <w:t xml:space="preserve">This research holds immediate significance for Iranian educational stakeholders:</w:t>
      </w:r>
    </w:p>
    <w:p>
      <w:pPr>
        <w:numPr>
          <w:ilvl w:val="0"/>
          <w:numId w:val="1005"/>
        </w:numPr>
        <w:pStyle w:val="Compact"/>
      </w:pPr>
      <w:r>
        <w:rPr>
          <w:bCs/>
          <w:b/>
        </w:rPr>
        <w:t xml:space="preserve">For the Ministry of Education:</w:t>
      </w:r>
      <w:r>
        <w:t xml:space="preserve"> </w:t>
      </w:r>
      <w:r>
        <w:t xml:space="preserve">Provides evidence-based input for revising certification requirements and professional development programs specifically designed for Tehran's unique demands.</w:t>
      </w:r>
    </w:p>
    <w:p>
      <w:pPr>
        <w:numPr>
          <w:ilvl w:val="0"/>
          <w:numId w:val="1005"/>
        </w:numPr>
        <w:pStyle w:val="Compact"/>
      </w:pPr>
      <w:r>
        <w:rPr>
          <w:bCs/>
          <w:b/>
        </w:rPr>
        <w:t xml:space="preserve">For Tehran School Districts:</w:t>
      </w:r>
      <w:r>
        <w:t xml:space="preserve"> </w:t>
      </w:r>
      <w:r>
        <w:t xml:space="preserve">Will generate actionable strategies to improve administrative capacity in high-need schools, directly supporting Iran's "Tehran School Modernization Initiative" (2021).</w:t>
      </w:r>
    </w:p>
    <w:p>
      <w:pPr>
        <w:numPr>
          <w:ilvl w:val="0"/>
          <w:numId w:val="1005"/>
        </w:numPr>
        <w:pStyle w:val="Compact"/>
      </w:pPr>
      <w:r>
        <w:rPr>
          <w:bCs/>
          <w:b/>
        </w:rPr>
        <w:t xml:space="preserve">For National Policy:</w:t>
      </w:r>
      <w:r>
        <w:t xml:space="preserve"> </w:t>
      </w:r>
      <w:r>
        <w:t xml:space="preserve">Contributes to the implementation of Iran's National Education Plan 2025 by strengthening school-level leadership as a catalyst for quality improvement.</w:t>
      </w:r>
    </w:p>
    <w:p>
      <w:pPr>
        <w:numPr>
          <w:ilvl w:val="0"/>
          <w:numId w:val="1005"/>
        </w:numPr>
        <w:pStyle w:val="Compact"/>
      </w:pPr>
      <w:r>
        <w:rPr>
          <w:bCs/>
          <w:b/>
        </w:rPr>
        <w:t xml:space="preserve">Academic Contribution:</w:t>
      </w:r>
      <w:r>
        <w:t xml:space="preserve"> </w:t>
      </w:r>
      <w:r>
        <w:t xml:space="preserve">Establishes a theoretical framework for educational leadership in Islamic, resource-constrained urban settings – filling a critical void in global educational literature.</w:t>
      </w:r>
    </w:p>
    <w:bookmarkEnd w:id="26"/>
    <w:bookmarkStart w:id="27" w:name="expected-outcomes-and-timeline"/>
    <w:p>
      <w:pPr>
        <w:pStyle w:val="Heading2"/>
      </w:pPr>
      <w:r>
        <w:t xml:space="preserve">7. Expected Outcomes and Timeline</w:t>
      </w:r>
    </w:p>
    <w:p>
      <w:pPr>
        <w:pStyle w:val="FirstParagraph"/>
      </w:pPr>
      <w:r>
        <w:t xml:space="preserve">The proposed research will deliver:</w:t>
      </w:r>
    </w:p>
    <w:p>
      <w:pPr>
        <w:numPr>
          <w:ilvl w:val="0"/>
          <w:numId w:val="1006"/>
        </w:numPr>
        <w:pStyle w:val="Compact"/>
      </w:pPr>
      <w:r>
        <w:t xml:space="preserve">A validated competency framework for Tehran-based Education Administrators, including 5 core competencies: Policy Implementation, Resource Management in Urban Contexts, Cultural Mediation (Islamic values/modern pedagogy), Stakeholder Engagement (parents/communities), and Crisis Management.</w:t>
      </w:r>
    </w:p>
    <w:p>
      <w:pPr>
        <w:numPr>
          <w:ilvl w:val="0"/>
          <w:numId w:val="1006"/>
        </w:numPr>
        <w:pStyle w:val="Compact"/>
      </w:pPr>
      <w:r>
        <w:t xml:space="preserve">A policy brief for the MOE's Tehran Provincial Office with concrete training program recommendations.</w:t>
      </w:r>
    </w:p>
    <w:p>
      <w:pPr>
        <w:pStyle w:val="FirstParagraph"/>
      </w:pPr>
      <w:r>
        <w:rPr>
          <w:bCs/>
          <w:b/>
        </w:rPr>
        <w:t xml:space="preserve">Timeline:</w:t>
      </w:r>
      <w:r>
        <w:t xml:space="preserve"> </w:t>
      </w:r>
      <w:r>
        <w:t xml:space="preserve">24-month project (Months 1-3: Literature review &amp; instrument design; Months 4-12: Data collection in Tehran schools; Months 13-18: Data analysis; Months 19-24: Thesis writing and stakeholder workshops in Tehran).</w:t>
      </w:r>
    </w:p>
    <w:bookmarkEnd w:id="27"/>
    <w:bookmarkStart w:id="28" w:name="conclusion"/>
    <w:p>
      <w:pPr>
        <w:pStyle w:val="Heading2"/>
      </w:pPr>
      <w:r>
        <w:t xml:space="preserve">8. Conclusion</w:t>
      </w:r>
    </w:p>
    <w:p>
      <w:pPr>
        <w:pStyle w:val="FirstParagraph"/>
      </w:pPr>
      <w:r>
        <w:t xml:space="preserve">The effective functioning of Iran's education system, particularly within the complex urban ecosystem of Tehran, hinges on empowering the</w:t>
      </w:r>
      <w:r>
        <w:t xml:space="preserve"> </w:t>
      </w:r>
      <w:r>
        <w:rPr>
          <w:bCs/>
          <w:b/>
        </w:rPr>
        <w:t xml:space="preserve">Education Administrator</w:t>
      </w:r>
      <w:r>
        <w:t xml:space="preserve">. This thesis proposal responds to an urgent need for context-specific leadership development in Iran's capital city. By centering Tehran schools as the primary research site and grounding findings in Iran's national educational goals, this study promises practical contributions to policy, professional practice, and academic discourse. The outcomes will not only enhance school management capabilities across Tehran but also provide a replicable model for other major Iranian cities facing similar educational challenges. Ultimately, this research seeks to transform the role of the</w:t>
      </w:r>
      <w:r>
        <w:t xml:space="preserve"> </w:t>
      </w:r>
      <w:r>
        <w:rPr>
          <w:bCs/>
          <w:b/>
        </w:rPr>
        <w:t xml:space="preserve">Education Administrator</w:t>
      </w:r>
      <w:r>
        <w:t xml:space="preserve"> </w:t>
      </w:r>
      <w:r>
        <w:t xml:space="preserve">from a bureaucratic function into a strategic leadership position vital for Iran's educational advancement.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Tehran's Urban Schools</dc:title>
  <dc:creator/>
  <dc:language>en</dc:language>
  <cp:keywords/>
  <dcterms:created xsi:type="dcterms:W3CDTF">2026-05-01T13:51:27Z</dcterms:created>
  <dcterms:modified xsi:type="dcterms:W3CDTF">2026-05-01T13:51:27Z</dcterms:modified>
</cp:coreProperties>
</file>

<file path=docProps/custom.xml><?xml version="1.0" encoding="utf-8"?>
<Properties xmlns="http://schemas.openxmlformats.org/officeDocument/2006/custom-properties" xmlns:vt="http://schemas.openxmlformats.org/officeDocument/2006/docPropsVTypes"/>
</file>