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Yangon,</w:t>
      </w:r>
      <w:r>
        <w:t xml:space="preserve"> </w:t>
      </w:r>
      <w:r>
        <w:t xml:space="preserve">Myanmar</w:t>
      </w:r>
    </w:p>
    <w:bookmarkStart w:id="29" w:name="X03d499be9522b5ac9d5d1bcaae26316c67a6017"/>
    <w:p>
      <w:pPr>
        <w:pStyle w:val="Heading1"/>
      </w:pPr>
      <w:r>
        <w:t xml:space="preserve">Thesis Proposal: The Role of the Education Administrator in Transforming School Performance in Yangon, Myanmar</w:t>
      </w:r>
    </w:p>
    <w:bookmarkStart w:id="20" w:name="introduction-and-contextual-background"/>
    <w:p>
      <w:pPr>
        <w:pStyle w:val="Heading2"/>
      </w:pPr>
      <w:r>
        <w:t xml:space="preserve">1. Introduction and Contextual Background</w:t>
      </w:r>
    </w:p>
    <w:p>
      <w:pPr>
        <w:pStyle w:val="FirstParagraph"/>
      </w:pPr>
      <w:r>
        <w:t xml:space="preserve">The educational landscape of Myanmar Yangon faces unprecedented challenges as the nation navigates post-conflict recovery, rapid urbanization, and evolving socio-economic dynamics. As the country's economic capital and home to over 8 million residents, Yangon houses approximately 40% of Myanmar's formal schools (Myanmar Ministry of Education, 2022). Despite government initiatives like the National Education Strategic Plan (NESP), persistent issues such as classroom overcrowding, teacher shortages in rural-urban interfaces, inadequate infrastructure, and inequitable resource distribution plague the system. At the heart of addressing these challenges lies the</w:t>
      </w:r>
      <w:r>
        <w:t xml:space="preserve"> </w:t>
      </w:r>
      <w:r>
        <w:rPr>
          <w:bCs/>
          <w:b/>
        </w:rPr>
        <w:t xml:space="preserve">Education Administrator</w:t>
      </w:r>
      <w:r>
        <w:t xml:space="preserve">—a pivotal role encompassing school principals, district education officers, and curriculum coordinators who translate policy into classroom practice. However, research on their operational effectiveness in Yangon's complex environment remains critically scarce. This thesis proposes a comprehensive investigation into how</w:t>
      </w:r>
      <w:r>
        <w:t xml:space="preserve"> </w:t>
      </w:r>
      <w:r>
        <w:rPr>
          <w:bCs/>
          <w:b/>
        </w:rPr>
        <w:t xml:space="preserve">Education Administrator</w:t>
      </w:r>
      <w:r>
        <w:t xml:space="preserve">s can catalyze educational improvement within Myanmar's unique socio-political context.</w:t>
      </w:r>
    </w:p>
    <w:bookmarkEnd w:id="20"/>
    <w:bookmarkStart w:id="21" w:name="problem-statement"/>
    <w:p>
      <w:pPr>
        <w:pStyle w:val="Heading2"/>
      </w:pPr>
      <w:r>
        <w:t xml:space="preserve">2. Problem Statement</w:t>
      </w:r>
    </w:p>
    <w:p>
      <w:pPr>
        <w:pStyle w:val="FirstParagraph"/>
      </w:pPr>
      <w:r>
        <w:t xml:space="preserve">In Yangon, Education Administrators operate under extraordinary constraints: aging school infrastructure (with 65% of public schools lacking basic sanitation), limited digital literacy among staff, and competing priorities between national curriculum mandates and community-specific needs. A 2023 UNICEF assessment revealed that only 34% of Yangon schools reported administrative capacity as "adequate," directly correlating with lower student retention rates (UNICEF Myanmar, 2023). Crucially, current administrative training programs often fail to address Yangon's urban-specific challenges—such as managing migrant student influxes from conflict-affected regions or integrating digital tools in resource-limited settings. Without contextually grounded research on the</w:t>
      </w:r>
      <w:r>
        <w:t xml:space="preserve"> </w:t>
      </w:r>
      <w:r>
        <w:rPr>
          <w:bCs/>
          <w:b/>
        </w:rPr>
        <w:t xml:space="preserve">Education Administrator</w:t>
      </w:r>
      <w:r>
        <w:t xml:space="preserve">'s daily realities, Myanmar's education reforms risk remaining theoretical rather than transformative.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strengthening the Education Administrator role in Yangon. Primary objectives include:</w:t>
      </w:r>
    </w:p>
    <w:p>
      <w:pPr>
        <w:numPr>
          <w:ilvl w:val="0"/>
          <w:numId w:val="1001"/>
        </w:numPr>
        <w:pStyle w:val="Compact"/>
      </w:pPr>
      <w:r>
        <w:t xml:space="preserve">Evaluating current administrative competencies through the lens of Yangon's urban-rural educational divide.</w:t>
      </w:r>
    </w:p>
    <w:p>
      <w:pPr>
        <w:numPr>
          <w:ilvl w:val="0"/>
          <w:numId w:val="1001"/>
        </w:numPr>
        <w:pStyle w:val="Compact"/>
      </w:pPr>
      <w:r>
        <w:t xml:space="preserve">Mapping systemic barriers (bureaucratic, financial, cultural) faced by Education Administrators across 5 Yangon districts.</w:t>
      </w:r>
    </w:p>
    <w:p>
      <w:pPr>
        <w:numPr>
          <w:ilvl w:val="0"/>
          <w:numId w:val="1001"/>
        </w:numPr>
        <w:pStyle w:val="Compact"/>
      </w:pPr>
      <w:r>
        <w:t xml:space="preserve">Designing a culturally responsive leadership model that addresses Yangon-specific challenges like post-conflict student trauma and rapid infrastructure development.</w:t>
      </w:r>
    </w:p>
    <w:p>
      <w:pPr>
        <w:pStyle w:val="FirstParagraph"/>
      </w:pPr>
      <w:r>
        <w:t xml:space="preserve">Key research questions are:</w:t>
      </w:r>
    </w:p>
    <w:p>
      <w:pPr>
        <w:numPr>
          <w:ilvl w:val="0"/>
          <w:numId w:val="1002"/>
        </w:numPr>
        <w:pStyle w:val="Compact"/>
      </w:pPr>
      <w:r>
        <w:t xml:space="preserve">How do Education Administrators in Yangon navigate resource scarcity while maintaining academic standards?</w:t>
      </w:r>
    </w:p>
    <w:p>
      <w:pPr>
        <w:numPr>
          <w:ilvl w:val="0"/>
          <w:numId w:val="1002"/>
        </w:numPr>
        <w:pStyle w:val="Compact"/>
      </w:pPr>
      <w:r>
        <w:t xml:space="preserve">What policy interventions would most effectively equip Education Administrators to address Yangon's unique demographic pressures (e.g., internal displacement, urban migration)?</w:t>
      </w:r>
    </w:p>
    <w:p>
      <w:pPr>
        <w:numPr>
          <w:ilvl w:val="0"/>
          <w:numId w:val="1002"/>
        </w:numPr>
        <w:pStyle w:val="Compact"/>
      </w:pPr>
      <w:r>
        <w:t xml:space="preserve">To what extent does administrative leadership correlate with measurable improvements in student outcomes in Yangon’s public schools?</w:t>
      </w:r>
    </w:p>
    <w:bookmarkEnd w:id="22"/>
    <w:bookmarkStart w:id="23" w:name="X2ef8f6b425988a8326a0f3d80ebd1d609fb1c97"/>
    <w:p>
      <w:pPr>
        <w:pStyle w:val="Heading2"/>
      </w:pPr>
      <w:r>
        <w:t xml:space="preserve">4. Literature Review: Gaps and Contextual Relevance</w:t>
      </w:r>
    </w:p>
    <w:p>
      <w:pPr>
        <w:pStyle w:val="FirstParagraph"/>
      </w:pPr>
      <w:r>
        <w:t xml:space="preserve">Global literature on educational leadership (e.g., Leithwood &amp; Jantzi, 2006; Hallinger, 2018) emphasizes transformational leadership as critical for school success. However, these frameworks rarely consider contexts like Myanmar Yangon—where political instability, economic volatility, and ethnic diversity create layered challenges absent in Western or even Southeast Asian studies (e.g., Thailand’s urban education models). Recent Myanmar-specific research (Aung &amp; Htun, 2021) focuses narrowly on teacher training, neglecting the</w:t>
      </w:r>
      <w:r>
        <w:t xml:space="preserve"> </w:t>
      </w:r>
      <w:r>
        <w:rPr>
          <w:bCs/>
          <w:b/>
        </w:rPr>
        <w:t xml:space="preserve">Education Administrator</w:t>
      </w:r>
      <w:r>
        <w:t xml:space="preserve"> </w:t>
      </w:r>
      <w:r>
        <w:t xml:space="preserve">as a change agent. This thesis bridges that gap by centering Yangon’s reality: a city where Education Administrators must simultaneously manage crumbling facilities during monsoon seasons while advocating for marginalized Shan or Karen student communities in urban slums.</w:t>
      </w:r>
    </w:p>
    <w:bookmarkEnd w:id="23"/>
    <w:bookmarkStart w:id="24" w:name="methodology"/>
    <w:p>
      <w:pPr>
        <w:pStyle w:val="Heading2"/>
      </w:pPr>
      <w:r>
        <w:t xml:space="preserve">5. Methodology</w:t>
      </w:r>
    </w:p>
    <w:p>
      <w:pPr>
        <w:pStyle w:val="FirstParagraph"/>
      </w:pPr>
      <w:r>
        <w:t xml:space="preserve">A mixed-methods approach will ensure rigorous, contextually grounded insights:</w:t>
      </w:r>
    </w:p>
    <w:p>
      <w:pPr>
        <w:numPr>
          <w:ilvl w:val="0"/>
          <w:numId w:val="1003"/>
        </w:numPr>
        <w:pStyle w:val="Compact"/>
      </w:pPr>
      <w:r>
        <w:rPr>
          <w:bCs/>
          <w:b/>
        </w:rPr>
        <w:t xml:space="preserve">Phase 1 (Quantitative):</w:t>
      </w:r>
      <w:r>
        <w:t xml:space="preserve"> </w:t>
      </w:r>
      <w:r>
        <w:t xml:space="preserve">Survey of 300 Education Administrators across Yangon's 5 districts (public and government-aided schools), measuring leadership styles, resource access, and school performance metrics via structured questionnaires adapted from the International Leadership in Education Survey (ILES).</w:t>
      </w:r>
    </w:p>
    <w:p>
      <w:pPr>
        <w:numPr>
          <w:ilvl w:val="0"/>
          <w:numId w:val="1003"/>
        </w:numPr>
        <w:pStyle w:val="Compact"/>
      </w:pPr>
      <w:r>
        <w:rPr>
          <w:bCs/>
          <w:b/>
        </w:rPr>
        <w:t xml:space="preserve">Phase 2 (Qualitative):</w:t>
      </w:r>
      <w:r>
        <w:t xml:space="preserve"> </w:t>
      </w:r>
      <w:r>
        <w:t xml:space="preserve">In-depth interviews with 30 administrators and focus groups with 15 teachers/parents to explore lived experiences. Sampling will prioritize underrepresented schools (e.g., those serving internally displaced persons from Rakhine State).</w:t>
      </w:r>
    </w:p>
    <w:p>
      <w:pPr>
        <w:numPr>
          <w:ilvl w:val="0"/>
          <w:numId w:val="1003"/>
        </w:numPr>
        <w:pStyle w:val="Compact"/>
      </w:pPr>
      <w:r>
        <w:rPr>
          <w:bCs/>
          <w:b/>
        </w:rPr>
        <w:t xml:space="preserve">Data Analysis:</w:t>
      </w:r>
      <w:r>
        <w:t xml:space="preserve"> </w:t>
      </w:r>
      <w:r>
        <w:t xml:space="preserve">NVivo for thematic analysis of qualitative data; SPSS for correlating administrative practices with student pass rates and dropout statistics from Yangon Education Department archives.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A Contextualized Leadership Framework:</w:t>
      </w:r>
      <w:r>
        <w:t xml:space="preserve"> </w:t>
      </w:r>
      <w:r>
        <w:t xml:space="preserve">A practical toolkit for Myanmar’s Ministry of Education, detailing how Education Administrators can leverage Yangon’s community networks (e.g., Buddhist temples as learning hubs, ethnic community leaders) to overcome resource gaps.</w:t>
      </w:r>
    </w:p>
    <w:p>
      <w:pPr>
        <w:numPr>
          <w:ilvl w:val="0"/>
          <w:numId w:val="1004"/>
        </w:numPr>
        <w:pStyle w:val="Compact"/>
      </w:pPr>
      <w:r>
        <w:rPr>
          <w:bCs/>
          <w:b/>
        </w:rPr>
        <w:t xml:space="preserve">Evidence-Based Policy Recommendations:</w:t>
      </w:r>
      <w:r>
        <w:t xml:space="preserve"> </w:t>
      </w:r>
      <w:r>
        <w:t xml:space="preserve">Targeted proposals for administrative training reforms—such as integrating conflict-sensitive leadership modules addressing post-trauma student needs in Yangon’s resettlement areas.</w:t>
      </w:r>
    </w:p>
    <w:p>
      <w:pPr>
        <w:numPr>
          <w:ilvl w:val="0"/>
          <w:numId w:val="1004"/>
        </w:numPr>
        <w:pStyle w:val="Compact"/>
      </w:pPr>
      <w:r>
        <w:rPr>
          <w:bCs/>
          <w:b/>
        </w:rPr>
        <w:t xml:space="preserve">Cross-Sectoral Impact:</w:t>
      </w:r>
      <w:r>
        <w:t xml:space="preserve"> </w:t>
      </w:r>
      <w:r>
        <w:t xml:space="preserve">Findings will inform UNICEF and World Bank initiatives on Myanmar's education sector, ensuring resources target the Education Administrator’s operational needs rather than merely classroom inputs.</w:t>
      </w:r>
    </w:p>
    <w:p>
      <w:pPr>
        <w:pStyle w:val="FirstParagraph"/>
      </w:pPr>
      <w:r>
        <w:t xml:space="preserve">The study directly addresses Sustainable Development Goal 4 (Quality Education) by positioning the Education Administrator as central to Yangon’s educational transformation. Unlike prior studies focusing on teachers or infrastructure, this work recognizes that without empowered administrators, even well-resourced schools cannot adapt to Yangon’s fluid socio-educational landscape.</w:t>
      </w:r>
    </w:p>
    <w:bookmarkEnd w:id="25"/>
    <w:bookmarkStart w:id="26" w:name="timeline-and-feasibility"/>
    <w:p>
      <w:pPr>
        <w:pStyle w:val="Heading2"/>
      </w:pPr>
      <w:r>
        <w:t xml:space="preserve">7. Timeline and Feasibility</w:t>
      </w:r>
    </w:p>
    <w:p>
      <w:pPr>
        <w:pStyle w:val="FirstParagraph"/>
      </w:pPr>
      <w:r>
        <w:t xml:space="preserve">Conducted over 18 months with partnerships from the Yangon Education Department and Myanmar University of Education, the project ensures ethical compliance through local IRB approval. Phase 1 (data collection) occurs during Yangon's dry season (November–March), avoiding monsoon disruptions. Local research assistants trained in cultural competency will facilitate trust-building in schools—critical given Yangon’s sensitivity around education data sharing.</w:t>
      </w:r>
    </w:p>
    <w:bookmarkEnd w:id="26"/>
    <w:bookmarkStart w:id="27" w:name="conclusion"/>
    <w:p>
      <w:pPr>
        <w:pStyle w:val="Heading2"/>
      </w:pPr>
      <w:r>
        <w:t xml:space="preserve">8. Conclusion</w:t>
      </w:r>
    </w:p>
    <w:p>
      <w:pPr>
        <w:pStyle w:val="FirstParagraph"/>
      </w:pPr>
      <w:r>
        <w:t xml:space="preserve">In Myanmar Yangon, where education equity is a daily struggle for marginalized children, the Education Administrator is not merely an administrator but a linchpin of systemic change. This thesis proposal responds to an urgent void in research: understanding how to equip these professionals with tools tailored to Yangon’s reality. By centering their experiences and co-creating solutions with them, this study promises actionable pathways for Myanmar’s education sector—moving beyond token reforms toward sustainable improvement. The findings will empower Education Administrators across Yangon not as passive implementers of policy, but as active architects of a more inclusive and resilient educational future for Myanmar's children.</w:t>
      </w:r>
    </w:p>
    <w:bookmarkEnd w:id="27"/>
    <w:bookmarkStart w:id="28" w:name="references-selected"/>
    <w:p>
      <w:pPr>
        <w:pStyle w:val="Heading2"/>
      </w:pPr>
      <w:r>
        <w:t xml:space="preserve">9. References (Selected)</w:t>
      </w:r>
    </w:p>
    <w:p>
      <w:pPr>
        <w:numPr>
          <w:ilvl w:val="0"/>
          <w:numId w:val="1005"/>
        </w:numPr>
        <w:pStyle w:val="Compact"/>
      </w:pPr>
      <w:r>
        <w:t xml:space="preserve">Aung, T., &amp; Htun, K. (2021). *Teacher Professional Development in Post-Conflict Myanmar*. Yangon: Center for Educational Research.</w:t>
      </w:r>
    </w:p>
    <w:p>
      <w:pPr>
        <w:numPr>
          <w:ilvl w:val="0"/>
          <w:numId w:val="1005"/>
        </w:numPr>
        <w:pStyle w:val="Compact"/>
      </w:pPr>
      <w:r>
        <w:t xml:space="preserve">Myanmar Ministry of Education. (2022). *National Education Strategic Plan 2030: Progress Report*. Naypyidaw.</w:t>
      </w:r>
    </w:p>
    <w:p>
      <w:pPr>
        <w:numPr>
          <w:ilvl w:val="0"/>
          <w:numId w:val="1005"/>
        </w:numPr>
        <w:pStyle w:val="Compact"/>
      </w:pPr>
      <w:r>
        <w:t xml:space="preserve">UNICEF Myanmar. (2023). *Education in Crisis: Yangon District Assessment*. Yangon.</w:t>
      </w:r>
    </w:p>
    <w:p>
      <w:pPr>
        <w:numPr>
          <w:ilvl w:val="0"/>
          <w:numId w:val="1005"/>
        </w:numPr>
        <w:pStyle w:val="Compact"/>
      </w:pPr>
      <w:r>
        <w:t xml:space="preserve">Leithwood, K., &amp; Jantzi, D. (2006). *Leadership for Learning*.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Yangon, Myanmar</dc:title>
  <dc:creator/>
  <dc:language>en</dc:language>
  <cp:keywords/>
  <dcterms:created xsi:type="dcterms:W3CDTF">2025-12-11T16:01:15Z</dcterms:created>
  <dcterms:modified xsi:type="dcterms:W3CDTF">2025-12-11T16:01:15Z</dcterms:modified>
</cp:coreProperties>
</file>

<file path=docProps/custom.xml><?xml version="1.0" encoding="utf-8"?>
<Properties xmlns="http://schemas.openxmlformats.org/officeDocument/2006/custom-properties" xmlns:vt="http://schemas.openxmlformats.org/officeDocument/2006/docPropsVTypes"/>
</file>