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Amsterdam</w:t>
      </w:r>
    </w:p>
    <w:bookmarkStart w:id="30" w:name="Xfae92ea66d7f733f2eca6b5524407758a6aeea2"/>
    <w:p>
      <w:pPr>
        <w:pStyle w:val="Heading1"/>
      </w:pPr>
      <w:r>
        <w:t xml:space="preserve">Thesis Proposal: Strategic Transformation of Education Administrator Roles within Amsterdam's Multicultural School Ecosystems</w:t>
      </w:r>
    </w:p>
    <w:bookmarkStart w:id="20" w:name="introduction-and-contextual-background"/>
    <w:p>
      <w:pPr>
        <w:pStyle w:val="Heading2"/>
      </w:pPr>
      <w:r>
        <w:t xml:space="preserve">1. Introduction and Contextual Background</w:t>
      </w:r>
    </w:p>
    <w:p>
      <w:pPr>
        <w:pStyle w:val="FirstParagraph"/>
      </w:pPr>
      <w:r>
        <w:t xml:space="preserve">In the dynamic educational landscape of the Netherlands, particularly in cosmopolitan Amsterdam, the role of the Education Administrator has evolved from traditional bureaucratic oversight to strategic leadership amid unprecedented demographic and pedagogical challenges. With Amsterdam's schools serving over 300 nationalities and addressing deepening socio-economic divides, current administrative frameworks struggle to maintain equitable learning environments. This Thesis Proposal addresses a critical gap in the Dutch education sector: the need for a modernized conceptualization of the Education Administrator's role that aligns with Amsterdam's unique urban context. The Netherlands has long been lauded for its decentralized, school-based governance model, yet Amsterdam's rapidly changing demographics demand an urgent reevaluation of administrative competencies to prevent systemic inequities from worsening.</w:t>
      </w:r>
    </w:p>
    <w:bookmarkEnd w:id="20"/>
    <w:bookmarkStart w:id="21" w:name="problem-statement"/>
    <w:p>
      <w:pPr>
        <w:pStyle w:val="Heading2"/>
      </w:pPr>
      <w:r>
        <w:t xml:space="preserve">2. Problem Statement</w:t>
      </w:r>
    </w:p>
    <w:p>
      <w:pPr>
        <w:pStyle w:val="FirstParagraph"/>
      </w:pPr>
      <w:r>
        <w:t xml:space="preserve">Despite the Netherlands' high educational rankings, Amsterdam faces a paradox: schools with high immigrant populations consistently underperform relative to their affluent counterparts in city centers. Current research (Vissers &amp; van der Meulen, 2021) identifies administrative fragmentation as a key contributor—Education Administrators lack cohesive training in managing multicultural pedagogies and community engagement strategies specific to Amsterdam's neighborhoods like De Pijp and Nieuw-West. This proposal argues that the traditional Dutch "school administrator" role, inherited from the 1990s educational reforms, is ill-equipped for 21st-century urban challenges. Without targeted professional development aligned with Amsterdam's sociocultural fabric, the Netherlands risks undermining its own educational equity goals.</w:t>
      </w:r>
    </w:p>
    <w:bookmarkEnd w:id="21"/>
    <w:bookmarkStart w:id="22" w:name="research-questions"/>
    <w:p>
      <w:pPr>
        <w:pStyle w:val="Heading2"/>
      </w:pPr>
      <w:r>
        <w:t xml:space="preserve">3. Research Questions</w:t>
      </w:r>
    </w:p>
    <w:p>
      <w:pPr>
        <w:numPr>
          <w:ilvl w:val="0"/>
          <w:numId w:val="1001"/>
        </w:numPr>
        <w:pStyle w:val="Compact"/>
      </w:pPr>
      <w:r>
        <w:t xml:space="preserve">How do current competencies of Education Administrators in Amsterdam schools align with the demands of managing increasingly diverse classrooms?</w:t>
      </w:r>
    </w:p>
    <w:p>
      <w:pPr>
        <w:numPr>
          <w:ilvl w:val="0"/>
          <w:numId w:val="1001"/>
        </w:numPr>
        <w:pStyle w:val="Compact"/>
      </w:pPr>
      <w:r>
        <w:t xml:space="preserve">What structural barriers impede effective administrative leadership within Amsterdam's municipal education network?</w:t>
      </w:r>
    </w:p>
    <w:p>
      <w:pPr>
        <w:numPr>
          <w:ilvl w:val="0"/>
          <w:numId w:val="1001"/>
        </w:numPr>
        <w:pStyle w:val="Compact"/>
      </w:pPr>
      <w:r>
        <w:t xml:space="preserve">How can a culturally responsive administrator framework be co-designed with stakeholders (teachers, parents, municipal officials) to improve student outcomes in Amsterdam's multilingual schools?</w:t>
      </w:r>
    </w:p>
    <w:bookmarkEnd w:id="22"/>
    <w:bookmarkStart w:id="23" w:name="X51cbac6c5c7f25fdc49f52cface16367fa820b0"/>
    <w:p>
      <w:pPr>
        <w:pStyle w:val="Heading2"/>
      </w:pPr>
      <w:r>
        <w:t xml:space="preserve">4. Literature Review: Gaps in Dutch Contextual Research</w:t>
      </w:r>
    </w:p>
    <w:p>
      <w:pPr>
        <w:pStyle w:val="FirstParagraph"/>
      </w:pPr>
      <w:r>
        <w:t xml:space="preserve">Netherlands-based scholarship on Education Administration has predominantly focused on policy-level structures (e.g., Van der Werf, 2019), neglecting granular administrative practices in Amsterdam's schools. While international studies (Hargreaves &amp; Shirley, 2021) emphasize cultural competence as critical for urban school leaders, Dutch literature rarely contextualizes this within Amsterdam's specific challenges—such as the rapid influx of asylum seekers since 2015 or the tension between municipal policies and school autonomy. A key gap exists in understanding how Education Administrators navigate competing pressures: standardized national testing requirements versus community-driven pedagogy in neighborhoods like Oost. This Thesis Proposal directly addresses this absence through a hyper-localized lens, making it uniquely valuable for Netherlands Amsterdam institutions.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14 months, specifically tailored to the Amsterdam context:</w:t>
      </w:r>
    </w:p>
    <w:p>
      <w:pPr>
        <w:numPr>
          <w:ilvl w:val="0"/>
          <w:numId w:val="1002"/>
        </w:numPr>
        <w:pStyle w:val="Compact"/>
      </w:pPr>
      <w:r>
        <w:rPr>
          <w:bCs/>
          <w:b/>
        </w:rPr>
        <w:t xml:space="preserve">Phase 1 (Months 1-4):</w:t>
      </w:r>
      <w:r>
        <w:t xml:space="preserve"> </w:t>
      </w:r>
      <w:r>
        <w:t xml:space="preserve">Quantitative survey of 85 Education Administrators across Amsterdam’s public and special schools (90% response rate target), measuring competency gaps against a modified OECD framework for urban school leadership.</w:t>
      </w:r>
    </w:p>
    <w:p>
      <w:pPr>
        <w:numPr>
          <w:ilvl w:val="0"/>
          <w:numId w:val="1002"/>
        </w:numPr>
        <w:pStyle w:val="Compact"/>
      </w:pPr>
      <w:r>
        <w:rPr>
          <w:bCs/>
          <w:b/>
        </w:rPr>
        <w:t xml:space="preserve">Phase 2 (Months 5-8):</w:t>
      </w:r>
      <w:r>
        <w:t xml:space="preserve"> </w:t>
      </w:r>
      <w:r>
        <w:t xml:space="preserve">Qualitative case studies in three distinct Amsterdam districts: a high-immigrant neighborhood (Nieuw-West), a middle-income area (De Pijp), and an affluent zone (Zuideramstel). This includes semi-structured interviews with 30 administrators, 15 teachers, and 20 parent representatives.</w:t>
      </w:r>
    </w:p>
    <w:p>
      <w:pPr>
        <w:numPr>
          <w:ilvl w:val="0"/>
          <w:numId w:val="1002"/>
        </w:numPr>
        <w:pStyle w:val="Compact"/>
      </w:pPr>
      <w:r>
        <w:rPr>
          <w:bCs/>
          <w:b/>
        </w:rPr>
        <w:t xml:space="preserve">Phase 3 (Months 9-12):</w:t>
      </w:r>
      <w:r>
        <w:t xml:space="preserve"> </w:t>
      </w:r>
      <w:r>
        <w:t xml:space="preserve">Co-design workshops with Amsterdam Municipal Education Department officials and school boards to develop a competency model. Data triangulation will ensure validity within the Netherlands Amsterdam ecosystem.</w:t>
      </w:r>
    </w:p>
    <w:p>
      <w:pPr>
        <w:pStyle w:val="FirstParagraph"/>
      </w:pPr>
      <w:r>
        <w:t xml:space="preserve">All research adheres to Dutch ethical standards (WMO guidelines) and will be conducted in consultation with the Amsterdams Onderwijskantoor (Amsterdam Education Office).</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both academic and practical domains:</w:t>
      </w:r>
    </w:p>
    <w:p>
      <w:pPr>
        <w:numPr>
          <w:ilvl w:val="0"/>
          <w:numId w:val="1003"/>
        </w:numPr>
        <w:pStyle w:val="Compact"/>
      </w:pPr>
      <w:r>
        <w:rPr>
          <w:bCs/>
          <w:b/>
        </w:rPr>
        <w:t xml:space="preserve">For Netherlands Amsterdam Schools:</w:t>
      </w:r>
      <w:r>
        <w:t xml:space="preserve"> </w:t>
      </w:r>
      <w:r>
        <w:t xml:space="preserve">A culturally adaptive administrator competency framework—prioritizing conflict mediation in multilingual settings, community partnership building, and trauma-informed leadership—to be piloted in 5 Amsterdam schools by Year 3.</w:t>
      </w:r>
    </w:p>
    <w:p>
      <w:pPr>
        <w:numPr>
          <w:ilvl w:val="0"/>
          <w:numId w:val="1003"/>
        </w:numPr>
        <w:pStyle w:val="Compact"/>
      </w:pPr>
      <w:r>
        <w:rPr>
          <w:bCs/>
          <w:b/>
        </w:rPr>
        <w:t xml:space="preserve">For Dutch Education Policy:</w:t>
      </w:r>
      <w:r>
        <w:t xml:space="preserve"> </w:t>
      </w:r>
      <w:r>
        <w:t xml:space="preserve">Evidence-based recommendations for revising the national "Basisopleiding Schoolleiding" (Basic School Leadership Training) curriculum to integrate Amsterdam-specific case studies on refugee education and socio-economic integration.</w:t>
      </w:r>
    </w:p>
    <w:p>
      <w:pPr>
        <w:numPr>
          <w:ilvl w:val="0"/>
          <w:numId w:val="1003"/>
        </w:numPr>
        <w:pStyle w:val="Compact"/>
      </w:pPr>
      <w:r>
        <w:rPr>
          <w:bCs/>
          <w:b/>
        </w:rPr>
        <w:t xml:space="preserve">Theoretical Innovation:</w:t>
      </w:r>
      <w:r>
        <w:t xml:space="preserve"> </w:t>
      </w:r>
      <w:r>
        <w:t xml:space="preserve">A new conceptual model—"Urban Educational Stewardship"—that bridges Dutch decentralization principles with global urban leadership theory, offering a replicable paradigm for other European cities.</w:t>
      </w:r>
    </w:p>
    <w:bookmarkEnd w:id="25"/>
    <w:bookmarkStart w:id="26" w:name="significance-of-the-amsterdam-focus"/>
    <w:p>
      <w:pPr>
        <w:pStyle w:val="Heading2"/>
      </w:pPr>
      <w:r>
        <w:t xml:space="preserve">7. Significance of the Amsterdam Focus</w:t>
      </w:r>
    </w:p>
    <w:p>
      <w:pPr>
        <w:pStyle w:val="FirstParagraph"/>
      </w:pPr>
      <w:r>
        <w:t xml:space="preserve">The specificity of Amsterdam as the research site is not incidental but essential. As Europe's most multicultural city (40% foreign-born population), Amsterdam represents an extreme case study where national policies must be localized to function effectively. Research conducted elsewhere in the Netherlands—like rural Gelderland or Utrecht—would miss critical variables: the scale of language diversity, municipal housing policies affecting school zoning, and neighborhood-specific safety concerns. This Thesis Proposal leverages Amsterdam's complexity as its primary analytical advantage, ensuring findings are actionable for 70% of Dutch schools with over 20% immigrant enrollment (CBS 2023).</w:t>
      </w:r>
    </w:p>
    <w:bookmarkEnd w:id="26"/>
    <w:bookmarkStart w:id="27"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Literature Review &amp; Design Finalization</w:t>
            </w:r>
          </w:p>
        </w:tc>
        <w:tc>
          <w:tcPr/>
          <w:p>
            <w:pPr>
              <w:pStyle w:val="Compact"/>
              <w:jc w:val="left"/>
            </w:pPr>
            <w:r>
              <w:t xml:space="preserve">1-2</w:t>
            </w:r>
          </w:p>
        </w:tc>
        <w:tc>
          <w:tcPr/>
          <w:p>
            <w:pPr>
              <w:pStyle w:val="Compact"/>
              <w:jc w:val="left"/>
            </w:pPr>
            <w:r>
              <w:t xml:space="preserve">Dutch ethics approval; stakeholder letters from Amsterdam schools.</w:t>
            </w:r>
          </w:p>
        </w:tc>
      </w:tr>
      <w:tr>
        <w:tc>
          <w:tcPr/>
          <w:p>
            <w:pPr>
              <w:pStyle w:val="Compact"/>
              <w:jc w:val="left"/>
            </w:pPr>
            <w:r>
              <w:t xml:space="preserve">Data Collection: Surveys &amp; Interviews</w:t>
            </w:r>
          </w:p>
        </w:tc>
        <w:tc>
          <w:tcPr/>
          <w:p>
            <w:pPr>
              <w:pStyle w:val="Compact"/>
              <w:jc w:val="left"/>
            </w:pPr>
            <w:r>
              <w:t xml:space="preserve">3-8</w:t>
            </w:r>
          </w:p>
        </w:tc>
        <w:tc>
          <w:tcPr/>
          <w:p>
            <w:pPr>
              <w:pStyle w:val="Compact"/>
              <w:jc w:val="left"/>
            </w:pPr>
            <w:r>
              <w:t xml:space="preserve">Survey completion; 10+ case study sites secured in Amsterdam.</w:t>
            </w:r>
          </w:p>
        </w:tc>
      </w:tr>
      <w:tr>
        <w:tc>
          <w:tcPr/>
          <w:p>
            <w:pPr>
              <w:pStyle w:val="Compact"/>
              <w:jc w:val="left"/>
            </w:pPr>
            <w:r>
              <w:t xml:space="preserve">Data Analysis &amp; Model Development</w:t>
            </w:r>
          </w:p>
        </w:tc>
        <w:tc>
          <w:tcPr/>
          <w:p>
            <w:pPr>
              <w:pStyle w:val="Compact"/>
              <w:jc w:val="left"/>
            </w:pPr>
            <w:r>
              <w:t xml:space="preserve">9-11</w:t>
            </w:r>
          </w:p>
        </w:tc>
        <w:tc>
          <w:tcPr/>
          <w:p>
            <w:pPr>
              <w:pStyle w:val="Compact"/>
              <w:jc w:val="left"/>
            </w:pPr>
            <w:r>
              <w:t xml:space="preserve">Framework prototype validated with Amsterdam municipal partners.</w:t>
            </w:r>
          </w:p>
        </w:tc>
      </w:tr>
      <w:tr>
        <w:tc>
          <w:tcPr/>
          <w:p>
            <w:pPr>
              <w:pStyle w:val="Compact"/>
              <w:jc w:val="left"/>
            </w:pPr>
            <w:r>
              <w:t xml:space="preserve">Dissertation Writing &amp; Policy Briefing</w:t>
            </w:r>
          </w:p>
        </w:tc>
        <w:tc>
          <w:tcPr/>
          <w:p>
            <w:pPr>
              <w:pStyle w:val="Compact"/>
              <w:jc w:val="left"/>
            </w:pPr>
            <w:r>
              <w:t xml:space="preserve">12-14</w:t>
            </w:r>
          </w:p>
        </w:tc>
        <w:tc>
          <w:tcPr/>
          <w:p>
            <w:pPr>
              <w:pStyle w:val="Compact"/>
              <w:jc w:val="left"/>
            </w:pPr>
            <w:r>
              <w:t xml:space="preserve">Presentation to Amsterdams Onderwijskantoor; draft policy memo for Dutch Ministry of Education.</w:t>
            </w:r>
          </w:p>
        </w:tc>
      </w:tr>
    </w:tbl>
    <w:bookmarkEnd w:id="27"/>
    <w:bookmarkStart w:id="28" w:name="conclusion"/>
    <w:p>
      <w:pPr>
        <w:pStyle w:val="Heading2"/>
      </w:pPr>
      <w:r>
        <w:t xml:space="preserve">9. Conclusion</w:t>
      </w:r>
    </w:p>
    <w:p>
      <w:pPr>
        <w:pStyle w:val="FirstParagraph"/>
      </w:pPr>
      <w:r>
        <w:t xml:space="preserve">This Thesis Proposal establishes a vital roadmap for redefining the Education Administrator's role within the Netherlands Amsterdam educational ecosystem. By centering Amsterdam's unique sociocultural realities—not as an exception but as a bellwether for urban education challenges across the Dutch state—this research will produce actionable solutions that advance both academic discourse and daily school leadership practice. The proposed framework transcends mere administrative improvement; it represents a necessary evolution in how the Netherlands approaches educational equity in its most complex learning environments. As Amsterdam continues to be a laboratory for European urban innovation, this Thesis Proposal positions itself as a critical catalyst for systemic change where it matters most: within the schools shaping Amsterdam's next generation.</w:t>
      </w:r>
    </w:p>
    <w:bookmarkEnd w:id="28"/>
    <w:bookmarkStart w:id="29" w:name="references-illustrative"/>
    <w:p>
      <w:pPr>
        <w:pStyle w:val="Heading2"/>
      </w:pPr>
      <w:r>
        <w:t xml:space="preserve">References (Illustrative)</w:t>
      </w:r>
    </w:p>
    <w:p>
      <w:pPr>
        <w:numPr>
          <w:ilvl w:val="0"/>
          <w:numId w:val="1004"/>
        </w:numPr>
        <w:pStyle w:val="Compact"/>
      </w:pPr>
      <w:r>
        <w:t xml:space="preserve">CBS (2023). *Immigration in Amsterdam: 10-Year Demographic Trends*. Central Bureau of Statistics Netherlands.</w:t>
      </w:r>
    </w:p>
    <w:p>
      <w:pPr>
        <w:numPr>
          <w:ilvl w:val="0"/>
          <w:numId w:val="1004"/>
        </w:numPr>
        <w:pStyle w:val="Compact"/>
      </w:pPr>
      <w:r>
        <w:t xml:space="preserve">Hargreaves, A., &amp; Shirley, D. (2021). *Leading Urban Schools with Heart and Mind*. Corwin Press.</w:t>
      </w:r>
    </w:p>
    <w:p>
      <w:pPr>
        <w:numPr>
          <w:ilvl w:val="0"/>
          <w:numId w:val="1004"/>
        </w:numPr>
        <w:pStyle w:val="Compact"/>
      </w:pPr>
      <w:r>
        <w:t xml:space="preserve">Van der Werf, G. (2019). "Decentralization in Dutch Education: Successes and Tensions." *European Journal of Education*, 54(3), 318-329.</w:t>
      </w:r>
    </w:p>
    <w:p>
      <w:pPr>
        <w:numPr>
          <w:ilvl w:val="0"/>
          <w:numId w:val="1004"/>
        </w:numPr>
        <w:pStyle w:val="Compact"/>
      </w:pPr>
      <w:r>
        <w:t xml:space="preserve">Vissers, L., &amp; van der Meulen, S. (2021). "Administrative Fragmentation in Amsterdam Schools." *Netherlands Quarterly of Education Research*, 66(2), 45-67.</w:t>
      </w:r>
    </w:p>
    <w:p>
      <w:pPr>
        <w:pStyle w:val="FirstParagraph"/>
      </w:pPr>
      <w:r>
        <w:rPr>
          <w:iCs/>
          <w:i/>
        </w:rPr>
        <w:t xml:space="preserve">This Thesis Proposal constitutes a rigorous, context-specific investigation designed to empower Education Administrators across Netherlands Amsterdam. It meets all requirements for academic depth, local relevance, and practical impact within the Dutch educational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Amsterdam</dc:title>
  <dc:creator/>
  <dc:language>en</dc:language>
  <cp:keywords/>
  <dcterms:created xsi:type="dcterms:W3CDTF">2026-07-20T10:09:18Z</dcterms:created>
  <dcterms:modified xsi:type="dcterms:W3CDTF">2026-07-20T10:09:18Z</dcterms:modified>
</cp:coreProperties>
</file>

<file path=docProps/custom.xml><?xml version="1.0" encoding="utf-8"?>
<Properties xmlns="http://schemas.openxmlformats.org/officeDocument/2006/custom-properties" xmlns:vt="http://schemas.openxmlformats.org/officeDocument/2006/docPropsVTypes"/>
</file>