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Karachi,</w:t>
      </w:r>
      <w:r>
        <w:t xml:space="preserve"> </w:t>
      </w:r>
      <w:r>
        <w:t xml:space="preserve">Pakistan</w:t>
      </w:r>
    </w:p>
    <w:bookmarkStart w:id="29" w:name="X376a7f597e7d21f74ee951327c897ad3f1f5a79"/>
    <w:p>
      <w:pPr>
        <w:pStyle w:val="Heading1"/>
      </w:pPr>
      <w:r>
        <w:t xml:space="preserve">Thesis Proposal: Strengthening Educational Outcomes Through Effective Administration Practices in Karachi, Pakistan</w:t>
      </w:r>
    </w:p>
    <w:bookmarkStart w:id="20" w:name="i.-introduction"/>
    <w:p>
      <w:pPr>
        <w:pStyle w:val="Heading2"/>
      </w:pPr>
      <w:r>
        <w:t xml:space="preserve">I. Introduction</w:t>
      </w:r>
    </w:p>
    <w:p>
      <w:pPr>
        <w:pStyle w:val="FirstParagraph"/>
      </w:pPr>
      <w:r>
        <w:t xml:space="preserve">The educational landscape of Karachi, Pakistan's largest metropolis and economic hub, faces critical challenges that demand urgent administrative innovation. With over 15 million residents and a staggering 30% of Pakistan's student population concentrated in its schools, Karachi represents both a microcosm of national education struggles and an unparalleled opportunity for transformative leadership. As the city grapples with overcrowded classrooms, resource disparities between public-private institutions, and persistent socio-economic barriers to learning, the role of the</w:t>
      </w:r>
      <w:r>
        <w:t xml:space="preserve"> </w:t>
      </w:r>
      <w:r>
        <w:rPr>
          <w:iCs/>
          <w:i/>
        </w:rPr>
        <w:t xml:space="preserve">Education Administrator</w:t>
      </w:r>
      <w:r>
        <w:t xml:space="preserve"> </w:t>
      </w:r>
      <w:r>
        <w:t xml:space="preserve">becomes paramount. This thesis proposes a comprehensive study focused on optimizing administrative practices within Karachi's educational ecosystem to bridge gaps in access, quality, and equity. The research directly addresses Pakistan's National Education Policy 2025 goals while contextualizing solutions for Karachi's unique urban challenges.</w:t>
      </w:r>
    </w:p>
    <w:bookmarkEnd w:id="20"/>
    <w:bookmarkStart w:id="21" w:name="ii.-problem-statement"/>
    <w:p>
      <w:pPr>
        <w:pStyle w:val="Heading2"/>
      </w:pPr>
      <w:r>
        <w:t xml:space="preserve">II. Problem Statement</w:t>
      </w:r>
    </w:p>
    <w:p>
      <w:pPr>
        <w:pStyle w:val="FirstParagraph"/>
      </w:pPr>
      <w:r>
        <w:t xml:space="preserve">Despite Pakistan's constitutional mandate for free basic education, Karachi's schools exhibit severe administrative dysfunction. Recent Sindh Education Statistics (2023) reveal only 48% of public schools meet minimum infrastructure standards, while private institutions face unregulated fee structures that exclude low-income communities. Crucially, the absence of standardized administrator training programs has led to fragmented decision-making: Principals in Karachi's informal settlements lack protocols for managing child labor conflicts, while district education officers struggle with data-driven resource allocation amid rapid urbanization. This administrative vacuum directly correlates with Karachi's alarming youth literacy rate (65%) and 32% secondary school dropout rate – significantly below national averages. Without systemic intervention targeting the Education Administrator role, Pakistan's educational goals remain unattainable in its most critical urban center.</w:t>
      </w:r>
    </w:p>
    <w:bookmarkEnd w:id="21"/>
    <w:bookmarkStart w:id="22" w:name="iii.-research-objectives"/>
    <w:p>
      <w:pPr>
        <w:pStyle w:val="Heading2"/>
      </w:pPr>
      <w:r>
        <w:t xml:space="preserve">III. Research Objectives</w:t>
      </w:r>
    </w:p>
    <w:p>
      <w:pPr>
        <w:numPr>
          <w:ilvl w:val="0"/>
          <w:numId w:val="1001"/>
        </w:numPr>
        <w:pStyle w:val="Compact"/>
      </w:pPr>
      <w:r>
        <w:t xml:space="preserve">To conduct a comparative analysis of administrative competencies among Education Administrators across Karachi's public, private, and NGO-run schools.</w:t>
      </w:r>
    </w:p>
    <w:p>
      <w:pPr>
        <w:numPr>
          <w:ilvl w:val="0"/>
          <w:numId w:val="1001"/>
        </w:numPr>
        <w:pStyle w:val="Compact"/>
      </w:pPr>
      <w:r>
        <w:t xml:space="preserve">To identify context-specific barriers hindering effective leadership in Karachi's diverse educational environments (e.g., resource scarcity in Malir district vs. policy fragmentation in Gulshan-e-Iqbal).</w:t>
      </w:r>
    </w:p>
    <w:p>
      <w:pPr>
        <w:numPr>
          <w:ilvl w:val="0"/>
          <w:numId w:val="1001"/>
        </w:numPr>
        <w:pStyle w:val="Compact"/>
      </w:pPr>
      <w:r>
        <w:t xml:space="preserve">To develop a culturally responsive administrative framework tailored for Karachi's socio-geographic realities, integrating digital governance tools and community engagement models.</w:t>
      </w:r>
    </w:p>
    <w:p>
      <w:pPr>
        <w:numPr>
          <w:ilvl w:val="0"/>
          <w:numId w:val="1001"/>
        </w:numPr>
        <w:pStyle w:val="Compact"/>
      </w:pPr>
      <w:r>
        <w:t xml:space="preserve">To propose evidence-based training modules for Education Administrators that address Karachi-specific challenges like migrant student integration and emergency response planning.</w:t>
      </w:r>
    </w:p>
    <w:bookmarkEnd w:id="22"/>
    <w:bookmarkStart w:id="23" w:name="iv.-literature-review-contextual-focus"/>
    <w:p>
      <w:pPr>
        <w:pStyle w:val="Heading2"/>
      </w:pPr>
      <w:r>
        <w:t xml:space="preserve">IV. Literature Review (Contextual Focus)</w:t>
      </w:r>
    </w:p>
    <w:p>
      <w:pPr>
        <w:pStyle w:val="FirstParagraph"/>
      </w:pPr>
      <w:r>
        <w:t xml:space="preserve">Existing literature on education administration in South Asia predominantly examines rural contexts, neglecting urban complexities. While studies like Saeed &amp; Zia's (2020) work on "District Education Management" acknowledge Pakistan's administrative gaps, they lack Karachi-specific nuance. Recent UNICEF Pakistan reports (2023) highlight that 75% of Karachi's schools operate without proper financial management systems – a deficit directly linked to ineffective Education Administrator oversight. Conversely, successful models like Singapore's "Principal Development Framework" demonstrate that targeted administrative training improves student outcomes by 27%. This thesis fills the critical gap by centering Karachi as both case study and solution lab, moving beyond generalized policy recommendations to actionable local strategies.</w:t>
      </w:r>
    </w:p>
    <w:bookmarkEnd w:id="23"/>
    <w:bookmarkStart w:id="24" w:name="v.-methodology"/>
    <w:p>
      <w:pPr>
        <w:pStyle w:val="Heading2"/>
      </w:pPr>
      <w:r>
        <w:t xml:space="preserve">V.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350 Education Administrators across Karachi's 10 districts (stratified sampling: public/private/NGO schools), using Likert-scale instruments measuring competency in curriculum management, stakeholder communication, and crisis response.</w:t>
      </w:r>
    </w:p>
    <w:p>
      <w:pPr>
        <w:numPr>
          <w:ilvl w:val="0"/>
          <w:numId w:val="1002"/>
        </w:numPr>
        <w:pStyle w:val="Compact"/>
      </w:pPr>
      <w:r>
        <w:rPr>
          <w:bCs/>
          <w:b/>
        </w:rPr>
        <w:t xml:space="preserve">Phase 2 (Qualitative):</w:t>
      </w:r>
      <w:r>
        <w:t xml:space="preserve"> </w:t>
      </w:r>
      <w:r>
        <w:t xml:space="preserve">In-depth interviews with 45 administrators and focus groups with 150 teachers/parents across socio-economically diverse neighborhoods (e.g., Korangi vs. Clifton), analyzing challenges through a Karachi-specific lens.</w:t>
      </w:r>
    </w:p>
    <w:p>
      <w:pPr>
        <w:numPr>
          <w:ilvl w:val="0"/>
          <w:numId w:val="1002"/>
        </w:numPr>
        <w:pStyle w:val="Compact"/>
      </w:pPr>
      <w:r>
        <w:rPr>
          <w:bCs/>
          <w:b/>
        </w:rPr>
        <w:t xml:space="preserve">Data Analysis:</w:t>
      </w:r>
      <w:r>
        <w:t xml:space="preserve"> </w:t>
      </w:r>
      <w:r>
        <w:t xml:space="preserve">SPSS for statistical correlations (e.g., administrator training levels vs. student retention rates) and thematic analysis to extract contextual insights from qualitative data.</w:t>
      </w:r>
    </w:p>
    <w:p>
      <w:pPr>
        <w:pStyle w:val="FirstParagraph"/>
      </w:pPr>
      <w:r>
        <w:t xml:space="preserve">Sampling prioritizes underrepresented areas like Lyari and Orangi Town, where administrative capacity is most strained. Ethical clearance will be obtained from the University of Karachi's Social Research Ethics Board.</w:t>
      </w:r>
    </w:p>
    <w:bookmarkEnd w:id="24"/>
    <w:bookmarkStart w:id="25" w:name="vi.-expected-outcomes-significance"/>
    <w:p>
      <w:pPr>
        <w:pStyle w:val="Heading2"/>
      </w:pPr>
      <w:r>
        <w:t xml:space="preserve">VI. Expected Outcomes &amp; Significance</w:t>
      </w:r>
    </w:p>
    <w:p>
      <w:pPr>
        <w:pStyle w:val="FirstParagraph"/>
      </w:pPr>
      <w:r>
        <w:t xml:space="preserve">This research promises actionable outcomes directly relevant to Pakistan's education sector:</w:t>
      </w:r>
    </w:p>
    <w:p>
      <w:pPr>
        <w:numPr>
          <w:ilvl w:val="0"/>
          <w:numId w:val="1003"/>
        </w:numPr>
        <w:pStyle w:val="Compact"/>
      </w:pPr>
      <w:r>
        <w:rPr>
          <w:bCs/>
          <w:b/>
        </w:rPr>
        <w:t xml:space="preserve">Contextual Framework:</w:t>
      </w:r>
      <w:r>
        <w:t xml:space="preserve"> </w:t>
      </w:r>
      <w:r>
        <w:t xml:space="preserve">A Karachi-specific "Administrative Excellence Model" integrating digital tools (e.g., localized MIS dashboards) with community-led problem-solving, addressing issues like flood-related school closures or refugee student enrollment.</w:t>
      </w:r>
    </w:p>
    <w:p>
      <w:pPr>
        <w:numPr>
          <w:ilvl w:val="0"/>
          <w:numId w:val="1003"/>
        </w:numPr>
        <w:pStyle w:val="Compact"/>
      </w:pPr>
      <w:r>
        <w:rPr>
          <w:bCs/>
          <w:b/>
        </w:rPr>
        <w:t xml:space="preserve">Policy Impact:</w:t>
      </w:r>
      <w:r>
        <w:t xml:space="preserve"> </w:t>
      </w:r>
      <w:r>
        <w:t xml:space="preserve">Direct input for Sindh's Education Department to revise the 2025 Administrative Capacity Building Program, ensuring it includes Karachi's unique challenges (e.g., managing 15% annual population growth in schools).</w:t>
      </w:r>
    </w:p>
    <w:p>
      <w:pPr>
        <w:numPr>
          <w:ilvl w:val="0"/>
          <w:numId w:val="1003"/>
        </w:numPr>
        <w:pStyle w:val="Compact"/>
      </w:pPr>
      <w:r>
        <w:rPr>
          <w:bCs/>
          <w:b/>
        </w:rPr>
        <w:t xml:space="preserve">Educational Equity:</w:t>
      </w:r>
      <w:r>
        <w:t xml:space="preserve"> </w:t>
      </w:r>
      <w:r>
        <w:t xml:space="preserve">Strategies to empower Education Administrators in low-income areas to combat dropout drivers – such as creating flexible attendance systems for working children or coordinating with local NGOs for meal programs.</w:t>
      </w:r>
    </w:p>
    <w:p>
      <w:pPr>
        <w:numPr>
          <w:ilvl w:val="0"/>
          <w:numId w:val="1003"/>
        </w:numPr>
        <w:pStyle w:val="Compact"/>
      </w:pPr>
      <w:r>
        <w:rPr>
          <w:bCs/>
          <w:b/>
        </w:rPr>
        <w:t xml:space="preserve">Capacity Development:</w:t>
      </w:r>
      <w:r>
        <w:t xml:space="preserve"> </w:t>
      </w:r>
      <w:r>
        <w:t xml:space="preserve">A scalable training curriculum for teacher-training institutes across Pakistan, benchmarked on Karachi's operational lessons.</w:t>
      </w:r>
    </w:p>
    <w:p>
      <w:pPr>
        <w:pStyle w:val="FirstParagraph"/>
      </w:pPr>
      <w:r>
        <w:t xml:space="preserve">The significance extends beyond academia: Effective Education Administrators in Karachi can catalyze a 15-20% improvement in student retention (per World Bank estimates), directly contributing to Pakistan's Human Development Index goals. Crucially, this framework acknowledges that administrators must navigate Karachi's layered realities – from feudal land disputes affecting school locations to cultural barriers in female education – making it uniquely suited for Pakistani urban contexts.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finalization (Karachi-specific)</w:t>
            </w:r>
          </w:p>
        </w:tc>
      </w:tr>
      <w:tr>
        <w:tc>
          <w:tcPr/>
          <w:p>
            <w:pPr>
              <w:pStyle w:val="Compact"/>
              <w:jc w:val="left"/>
            </w:pPr>
            <w:r>
              <w:t xml:space="preserve">3-4</w:t>
            </w:r>
          </w:p>
        </w:tc>
        <w:tc>
          <w:tcPr/>
          <w:p>
            <w:pPr>
              <w:pStyle w:val="Compact"/>
              <w:jc w:val="left"/>
            </w:pPr>
            <w:r>
              <w:t xml:space="preserve">Data collection: Surveys in 5 Karachi districts</w:t>
            </w:r>
          </w:p>
        </w:tc>
      </w:tr>
      <w:tr>
        <w:tc>
          <w:tcPr/>
          <w:p>
            <w:pPr>
              <w:pStyle w:val="Compact"/>
              <w:jc w:val="left"/>
            </w:pPr>
            <w:r>
              <w:t xml:space="preserve">5-6</w:t>
            </w:r>
          </w:p>
        </w:tc>
        <w:tc>
          <w:tcPr/>
          <w:p>
            <w:pPr>
              <w:pStyle w:val="Compact"/>
              <w:jc w:val="left"/>
            </w:pPr>
            <w:r>
              <w:t xml:space="preserve">Data collection: Interviews/focus groups across 10 districts</w:t>
            </w:r>
          </w:p>
        </w:tc>
      </w:tr>
      <w:tr>
        <w:tc>
          <w:tcPr/>
          <w:p>
            <w:pPr>
              <w:pStyle w:val="Compact"/>
              <w:jc w:val="left"/>
            </w:pPr>
            <w:r>
              <w:t xml:space="preserve">7-8</w:t>
            </w:r>
          </w:p>
        </w:tc>
        <w:tc>
          <w:tcPr/>
          <w:p>
            <w:pPr>
              <w:pStyle w:val="Compact"/>
              <w:jc w:val="left"/>
            </w:pPr>
            <w:r>
              <w:t xml:space="preserve">Data analysis &amp; framework development</w:t>
            </w:r>
          </w:p>
        </w:tc>
      </w:tr>
      <w:tr>
        <w:tc>
          <w:tcPr/>
          <w:p>
            <w:pPr>
              <w:pStyle w:val="Compact"/>
              <w:jc w:val="left"/>
            </w:pPr>
            <w:r>
              <w:t xml:space="preserve">9-10</w:t>
            </w:r>
          </w:p>
        </w:tc>
        <w:tc>
          <w:tcPr/>
          <w:p>
            <w:pPr>
              <w:pStyle w:val="Compact"/>
              <w:jc w:val="left"/>
            </w:pPr>
            <w:r>
              <w:t xml:space="preserve">Policy brief drafting &amp; stakeholder validation (Sindh Education Dept.)</w:t>
            </w:r>
          </w:p>
        </w:tc>
      </w:tr>
      <w:tr>
        <w:tc>
          <w:tcPr/>
          <w:p>
            <w:pPr>
              <w:pStyle w:val="Compact"/>
              <w:jc w:val="left"/>
            </w:pPr>
            <w:r>
              <w:t xml:space="preserve">11-12</w:t>
            </w:r>
          </w:p>
        </w:tc>
        <w:tc>
          <w:tcPr/>
          <w:p>
            <w:pPr>
              <w:pStyle w:val="Compact"/>
              <w:jc w:val="left"/>
            </w:pPr>
            <w:r>
              <w:t xml:space="preserve">Dissertation writing &amp; final submission</w:t>
            </w:r>
          </w:p>
        </w:tc>
      </w:tr>
    </w:tbl>
    <w:bookmarkEnd w:id="26"/>
    <w:bookmarkStart w:id="27" w:name="viii.-conclusion"/>
    <w:p>
      <w:pPr>
        <w:pStyle w:val="Heading2"/>
      </w:pPr>
      <w:r>
        <w:t xml:space="preserve">VIII. Conclusion</w:t>
      </w:r>
    </w:p>
    <w:p>
      <w:pPr>
        <w:pStyle w:val="FirstParagraph"/>
      </w:pPr>
      <w:r>
        <w:t xml:space="preserve">Karachi's educational potential remains unrealized due to systemic administrative shortcomings that disproportionately impact its most vulnerable students. This thesis proposal addresses the urgent need for contextually grounded leadership development centered on the Education Administrator – the pivotal figure who can transform policy into practice within Pakistan's most complex urban classroom. By anchoring this research in Karachi's lived realities, from Thar migrant communities to high-density housing societies, we move beyond theoretical models to deliver a replicable framework that advances educational equity in Pakistan's economic capital. The outcomes will equip administrators not just with management skills, but with the contextual intelligence required to navigate Karachi's unique challenges – making this research indispensable for achieving Pakistan's vision of "Education for All" in its most populous city.</w:t>
      </w:r>
    </w:p>
    <w:bookmarkEnd w:id="27"/>
    <w:bookmarkStart w:id="28" w:name="references-selected"/>
    <w:p>
      <w:pPr>
        <w:pStyle w:val="Heading2"/>
      </w:pPr>
      <w:r>
        <w:t xml:space="preserve">References (Selected)</w:t>
      </w:r>
    </w:p>
    <w:p>
      <w:pPr>
        <w:numPr>
          <w:ilvl w:val="0"/>
          <w:numId w:val="1004"/>
        </w:numPr>
        <w:pStyle w:val="Compact"/>
      </w:pPr>
      <w:r>
        <w:t xml:space="preserve">Government of Sindh. (2023). *Sindh Education Statistics*. Karachi: Bureau of Statistics.</w:t>
      </w:r>
    </w:p>
    <w:p>
      <w:pPr>
        <w:numPr>
          <w:ilvl w:val="0"/>
          <w:numId w:val="1004"/>
        </w:numPr>
        <w:pStyle w:val="Compact"/>
      </w:pPr>
      <w:r>
        <w:t xml:space="preserve">Saeed, R., &amp; Zia, F. (2020). *District Education Management in Pakistan: A Comparative Study*. Pakistan Institute of Development Economics.</w:t>
      </w:r>
    </w:p>
    <w:p>
      <w:pPr>
        <w:numPr>
          <w:ilvl w:val="0"/>
          <w:numId w:val="1004"/>
        </w:numPr>
        <w:pStyle w:val="Compact"/>
      </w:pPr>
      <w:r>
        <w:t xml:space="preserve">UNICEF Pakistan. (2023). *Urban Education Challenges in Karachi: Pathways to Equity*. Islamabad.</w:t>
      </w:r>
    </w:p>
    <w:p>
      <w:pPr>
        <w:numPr>
          <w:ilvl w:val="0"/>
          <w:numId w:val="1004"/>
        </w:numPr>
        <w:pStyle w:val="Compact"/>
      </w:pPr>
      <w:r>
        <w:t xml:space="preserve">World Bank. (2021). *Pakistan Education Sector Review: Building Resilience*. Washington, DC.</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Karachi, Pakistan</dc:title>
  <dc:creator/>
  <dc:language>en</dc:language>
  <cp:keywords/>
  <dcterms:created xsi:type="dcterms:W3CDTF">2025-12-11T16:07:03Z</dcterms:created>
  <dcterms:modified xsi:type="dcterms:W3CDTF">2025-12-11T16:07:03Z</dcterms:modified>
</cp:coreProperties>
</file>

<file path=docProps/custom.xml><?xml version="1.0" encoding="utf-8"?>
<Properties xmlns="http://schemas.openxmlformats.org/officeDocument/2006/custom-properties" xmlns:vt="http://schemas.openxmlformats.org/officeDocument/2006/docPropsVTypes"/>
</file>