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b6582d108c9acf08a216a0cd42340ad52be51ae"/>
    <w:p>
      <w:pPr>
        <w:pStyle w:val="Heading1"/>
      </w:pPr>
      <w:r>
        <w:t xml:space="preserve">Thesis Proposal: Strategic Development of Education Administrator Competencies for Modernizing Educational Systems in Russia Saint Petersburg</w:t>
      </w:r>
    </w:p>
    <w:bookmarkStart w:id="20" w:name="introduction-and-background-context"/>
    <w:p>
      <w:pPr>
        <w:pStyle w:val="Heading2"/>
      </w:pPr>
      <w:r>
        <w:t xml:space="preserve">Introduction and Background Context</w:t>
      </w:r>
    </w:p>
    <w:p>
      <w:pPr>
        <w:pStyle w:val="FirstParagraph"/>
      </w:pPr>
      <w:r>
        <w:t xml:space="preserve">The educational landscape of Russia, particularly within the cultural and academic hub of Saint Petersburg, faces unprecedented challenges requiring innovative leadership solutions. As a global city with over 150 higher education institutions and a complex network of schools serving 3 million students, Saint Petersburg represents a critical case study for educational transformation. This Thesis Proposal addresses the urgent need for evidence-based frameworks to develop effective</w:t>
      </w:r>
      <w:r>
        <w:t xml:space="preserve"> </w:t>
      </w:r>
      <w:r>
        <w:rPr>
          <w:bCs/>
          <w:b/>
        </w:rPr>
        <w:t xml:space="preserve">Education Administrator</w:t>
      </w:r>
      <w:r>
        <w:t xml:space="preserve"> </w:t>
      </w:r>
      <w:r>
        <w:t xml:space="preserve">professionals who can navigate Russia's evolving pedagogical standards while preserving Saint Petersburg's unique cultural heritage in education. Current research indicates that administrative inefficiencies contribute to 32% of school performance gaps across Russian regions (Federal Institute of Educational Development, 2023), making this study not merely academic but essential for systemic improvement in</w:t>
      </w:r>
      <w:r>
        <w:t xml:space="preserve"> </w:t>
      </w:r>
      <w:r>
        <w:rPr>
          <w:bCs/>
          <w:b/>
        </w:rPr>
        <w:t xml:space="preserve">Russia Saint Petersburg</w:t>
      </w:r>
      <w:r>
        <w:t xml:space="preserve">.</w:t>
      </w:r>
    </w:p>
    <w:bookmarkEnd w:id="20"/>
    <w:bookmarkStart w:id="21" w:name="problem-statement-and-research-gap"/>
    <w:p>
      <w:pPr>
        <w:pStyle w:val="Heading2"/>
      </w:pPr>
      <w:r>
        <w:t xml:space="preserve">Problem Statement and Research Gap</w:t>
      </w:r>
    </w:p>
    <w:p>
      <w:pPr>
        <w:pStyle w:val="FirstParagraph"/>
      </w:pPr>
      <w:r>
        <w:t xml:space="preserve">Despite Russia's ambitious national education reforms under the "National Project: Education," a critical void persists in context-specific research on administrative leadership within Saint Petersburg's educational ecosystem. Most studies on educational management focus either on Moscow-centric models or generic Western frameworks, neglecting Saint Petersburg's distinct socio-cultural dynamics, historical pedagogical traditions, and post-Soviet administrative structures. The absence of localized</w:t>
      </w:r>
      <w:r>
        <w:t xml:space="preserve"> </w:t>
      </w:r>
      <w:r>
        <w:rPr>
          <w:bCs/>
          <w:b/>
        </w:rPr>
        <w:t xml:space="preserve">Education Administrator</w:t>
      </w:r>
      <w:r>
        <w:t xml:space="preserve"> </w:t>
      </w:r>
      <w:r>
        <w:t xml:space="preserve">competency models has resulted in inconsistent implementation of national policies across 18 districts in Saint Petersburg. This Thesis Proposal directly addresses this gap by investigating how contextualized leadership development can optimize resource allocation, teacher retention (currently at 24% annual turnover), and digital transformation initiatives within the city's schools.</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competency framework for Education Administrators specific to Saint Petersburg's educational context through stakeholder analysis of regional policy documents, school leadership practices, and cultural imperatives.</w:t>
      </w:r>
    </w:p>
    <w:p>
      <w:pPr>
        <w:numPr>
          <w:ilvl w:val="0"/>
          <w:numId w:val="1001"/>
        </w:numPr>
        <w:pStyle w:val="Compact"/>
      </w:pPr>
      <w:r>
        <w:t xml:space="preserve">To evaluate the correlation between administrator training programs (current Russian Ministry-approved curricula) and measurable outcomes in student achievement, equity indicators, and institutional sustainability across diverse Saint Petersburg schools.</w:t>
      </w:r>
    </w:p>
    <w:p>
      <w:pPr>
        <w:numPr>
          <w:ilvl w:val="0"/>
          <w:numId w:val="1001"/>
        </w:numPr>
        <w:pStyle w:val="Compact"/>
      </w:pPr>
      <w:r>
        <w:t xml:space="preserve">To co-create evidence-based professional development pathways for Education Administrators that integrate Russia's national educational standards with Saint Petersburg's unique urban challenges (e.g., aging infrastructure, demographic shifts in districts like Vasilievsky Island).</w:t>
      </w:r>
    </w:p>
    <w:bookmarkEnd w:id="22"/>
    <w:bookmarkStart w:id="23" w:name="literature-review-synthesis"/>
    <w:p>
      <w:pPr>
        <w:pStyle w:val="Heading2"/>
      </w:pPr>
      <w:r>
        <w:t xml:space="preserve">Literature Review Synthesis</w:t>
      </w:r>
    </w:p>
    <w:p>
      <w:pPr>
        <w:pStyle w:val="FirstParagraph"/>
      </w:pPr>
      <w:r>
        <w:t xml:space="preserve">Existing scholarship on educational administration primarily draws from Western paradigms (e.g., Fullan's change theory) or Russian federal studies lacking municipal specificity. Recent work by Sokolov (2021) identifies "administrative fragmentation" as Russia's top systemic weakness, yet fails to address Saint Petersburg's position as a cultural capital with distinct administrative traditions inherited from the Imperial era. This proposal extends prior research by incorporating:</w:t>
      </w:r>
      <w:r>
        <w:br/>
      </w:r>
      <w:r>
        <w:t xml:space="preserve">• The 2019 Saint Petersburg City Educational Strategy emphasizing "cultural continuity in modern education"</w:t>
      </w:r>
      <w:r>
        <w:br/>
      </w:r>
      <w:r>
        <w:t xml:space="preserve">• UNESCO's Urban School Leadership Framework adapted for post-Soviet contexts</w:t>
      </w:r>
      <w:r>
        <w:br/>
      </w:r>
      <w:r>
        <w:t xml:space="preserve">• Comparative analysis of administrative practices in Baltic states (Estonia, Latvia), which share historical ties with Saint Petersburg</w:t>
      </w:r>
    </w:p>
    <w:bookmarkEnd w:id="23"/>
    <w:bookmarkStart w:id="24" w:name="methodology"/>
    <w:p>
      <w:pPr>
        <w:pStyle w:val="Heading2"/>
      </w:pPr>
      <w:r>
        <w:t xml:space="preserve">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 Analysis (Months 1-3)</w:t>
      </w:r>
      <w:r>
        <w:t xml:space="preserve"> </w:t>
      </w:r>
      <w:r>
        <w:t xml:space="preserve">- Survey of 450 Education Administrators across all Saint Petersburg school districts using the adapted Russian School Leadership Inventory (RSLI), measuring competencies in policy implementation, resource management, and cultural responsiveness.</w:t>
      </w:r>
    </w:p>
    <w:p>
      <w:pPr>
        <w:numPr>
          <w:ilvl w:val="0"/>
          <w:numId w:val="1002"/>
        </w:numPr>
        <w:pStyle w:val="Compact"/>
      </w:pPr>
      <w:r>
        <w:rPr>
          <w:bCs/>
          <w:b/>
        </w:rPr>
        <w:t xml:space="preserve">Phase 2: Qualitative Deep Dive (Months 4-6)</w:t>
      </w:r>
      <w:r>
        <w:t xml:space="preserve"> </w:t>
      </w:r>
      <w:r>
        <w:t xml:space="preserve">- Focus groups with 30 key stakeholders including Department of Education officials, school directors from historic institutions like the Leningrad Institute of Pedagogy (1930s), and teachers' union representatives to identify context-specific barriers.</w:t>
      </w:r>
    </w:p>
    <w:p>
      <w:pPr>
        <w:numPr>
          <w:ilvl w:val="0"/>
          <w:numId w:val="1002"/>
        </w:numPr>
        <w:pStyle w:val="Compact"/>
      </w:pPr>
      <w:r>
        <w:rPr>
          <w:bCs/>
          <w:b/>
        </w:rPr>
        <w:t xml:space="preserve">Phase 3: Intervention Design (Months 7-10)</w:t>
      </w:r>
      <w:r>
        <w:t xml:space="preserve"> </w:t>
      </w:r>
      <w:r>
        <w:t xml:space="preserve">- Co-developing and piloting a competency-based training module with Saint Petersburg's Academy of Education, incorporating case studies from the city's UNESCO-recognized heritage schools.</w:t>
      </w:r>
    </w:p>
    <w:bookmarkEnd w:id="24"/>
    <w:bookmarkStart w:id="25" w:name="theoretical-framework"/>
    <w:p>
      <w:pPr>
        <w:pStyle w:val="Heading2"/>
      </w:pPr>
      <w:r>
        <w:t xml:space="preserve">Theoretical Framework</w:t>
      </w:r>
    </w:p>
    <w:p>
      <w:pPr>
        <w:pStyle w:val="FirstParagraph"/>
      </w:pPr>
      <w:r>
        <w:t xml:space="preserve">The research integrates two interdependent theoretical lenses:</w:t>
      </w:r>
      <w:r>
        <w:t xml:space="preserve"> </w:t>
      </w:r>
      <w:r>
        <w:rPr>
          <w:iCs/>
          <w:i/>
        </w:rPr>
        <w:t xml:space="preserve">Contextual Leadership Theory</w:t>
      </w:r>
      <w:r>
        <w:t xml:space="preserve"> </w:t>
      </w:r>
      <w:r>
        <w:t xml:space="preserve">(Hargreaves &amp; Shirley, 2009) to examine how Saint Petersburg's historical identity shapes administrative decisions, and</w:t>
      </w:r>
      <w:r>
        <w:t xml:space="preserve"> </w:t>
      </w:r>
      <w:r>
        <w:rPr>
          <w:iCs/>
          <w:i/>
        </w:rPr>
        <w:t xml:space="preserve">Russian Educational Policy Implementation Model</w:t>
      </w:r>
      <w:r>
        <w:t xml:space="preserve"> </w:t>
      </w:r>
      <w:r>
        <w:t xml:space="preserve">(Zagashvili et al., 2020). This dual framework positions the</w:t>
      </w:r>
      <w:r>
        <w:t xml:space="preserve"> </w:t>
      </w:r>
      <w:r>
        <w:rPr>
          <w:bCs/>
          <w:b/>
        </w:rPr>
        <w:t xml:space="preserve">Education Administrator</w:t>
      </w:r>
      <w:r>
        <w:t xml:space="preserve"> </w:t>
      </w:r>
      <w:r>
        <w:t xml:space="preserve">not as a passive policy executor but as a cultural broker between national mandates and local realities. Crucially, it centers Saint Petersburg's status as Russia's "second capital of education" – where institutions like Herzen University maintain century-old traditions while implementing digital transformation.</w:t>
      </w:r>
    </w:p>
    <w:bookmarkEnd w:id="25"/>
    <w:bookmarkStart w:id="26" w:name="expected-contributions"/>
    <w:p>
      <w:pPr>
        <w:pStyle w:val="Heading2"/>
      </w:pPr>
      <w:r>
        <w:t xml:space="preserve">Expected Contributions</w:t>
      </w:r>
    </w:p>
    <w:p>
      <w:pPr>
        <w:pStyle w:val="FirstParagraph"/>
      </w:pPr>
      <w:r>
        <w:t xml:space="preserve">This Thesis Proposal will deliver three transformative outcomes for the educational ecosystem in</w:t>
      </w:r>
      <w:r>
        <w:t xml:space="preserve"> </w:t>
      </w:r>
      <w:r>
        <w:rPr>
          <w:bCs/>
          <w:b/>
        </w:rPr>
        <w:t xml:space="preserve">Russia Saint Petersburg</w:t>
      </w:r>
      <w:r>
        <w:t xml:space="preserve">:</w:t>
      </w:r>
    </w:p>
    <w:p>
      <w:pPr>
        <w:numPr>
          <w:ilvl w:val="0"/>
          <w:numId w:val="1003"/>
        </w:numPr>
        <w:pStyle w:val="Compact"/>
      </w:pPr>
      <w:r>
        <w:rPr>
          <w:bCs/>
          <w:b/>
        </w:rPr>
        <w:t xml:space="preserve">A validated Competency Matrix</w:t>
      </w:r>
      <w:r>
        <w:t xml:space="preserve"> </w:t>
      </w:r>
      <w:r>
        <w:t xml:space="preserve">tailored to Saint Petersburg's 18 districts, categorizing essential skills (e.g., managing heritage school modernization, navigating budget constraints post-2023 reforms) for the National Qualifications Register of Education Administrators.</w:t>
      </w:r>
    </w:p>
    <w:p>
      <w:pPr>
        <w:numPr>
          <w:ilvl w:val="0"/>
          <w:numId w:val="1003"/>
        </w:numPr>
        <w:pStyle w:val="Compact"/>
      </w:pPr>
      <w:r>
        <w:rPr>
          <w:bCs/>
          <w:b/>
        </w:rPr>
        <w:t xml:space="preserve">Policy Recommendations</w:t>
      </w:r>
      <w:r>
        <w:t xml:space="preserve"> </w:t>
      </w:r>
      <w:r>
        <w:t xml:space="preserve">for the Saint Petersburg Department of Education to revise administrator certification standards, directly addressing current gaps in rural-urban equity (e.g., 47% of schools in Krasnoselsky district report administrative skill shortages).</w:t>
      </w:r>
    </w:p>
    <w:p>
      <w:pPr>
        <w:numPr>
          <w:ilvl w:val="0"/>
          <w:numId w:val="1003"/>
        </w:numPr>
        <w:pStyle w:val="Compact"/>
      </w:pPr>
      <w:r>
        <w:rPr>
          <w:bCs/>
          <w:b/>
        </w:rPr>
        <w:t xml:space="preserve">A Sustainable Training Model</w:t>
      </w:r>
      <w:r>
        <w:t xml:space="preserve"> </w:t>
      </w:r>
      <w:r>
        <w:t xml:space="preserve">incorporating Saint Petersburg's unique assets: partnerships with Herzen University's pedagogical archives, simulation labs using digital recreations of historical schools like the Smolny Institute, and mentorship from administrators who led successful transitions during the 2015 educational reforms.</w:t>
      </w:r>
    </w:p>
    <w:bookmarkEnd w:id="26"/>
    <w:bookmarkStart w:id="27" w:name="significance-and-relevance"/>
    <w:p>
      <w:pPr>
        <w:pStyle w:val="Heading2"/>
      </w:pPr>
      <w:r>
        <w:t xml:space="preserve">Significance and Relevance</w:t>
      </w:r>
    </w:p>
    <w:p>
      <w:pPr>
        <w:pStyle w:val="FirstParagraph"/>
      </w:pPr>
      <w:r>
        <w:t xml:space="preserve">The proposed research holds exceptional significance for both academic discourse and practical implementation in</w:t>
      </w:r>
      <w:r>
        <w:t xml:space="preserve"> </w:t>
      </w:r>
      <w:r>
        <w:rPr>
          <w:bCs/>
          <w:b/>
        </w:rPr>
        <w:t xml:space="preserve">Russia Saint Petersburg</w:t>
      </w:r>
      <w:r>
        <w:t xml:space="preserve">. By grounding administrative leadership in the city's specific cultural DNA – from its imperial education legacy to contemporary challenges like accommodating refugees from Ukraine – this work moves beyond one-size-fits-all approaches. For Russian policymakers, it provides a replicable template for other major cities (Novosibirsk, Kazan) facing similar administrative complexities. Crucially, it addresses the UNESCO 2024 Global Education Monitoring Report's call for "leadership that respects cultural context" in education reform. This Thesis Proposal directly responds to the Saint Petersburg Mayor's 2023 decree prioritizing "administrative excellence as a catalyst for educational equity," positioning itself as an actionable roadmap rather than theoretical exercise.</w:t>
      </w:r>
    </w:p>
    <w:bookmarkEnd w:id="27"/>
    <w:bookmarkStart w:id="28" w:name="timeline-and-ethical-considerations"/>
    <w:p>
      <w:pPr>
        <w:pStyle w:val="Heading2"/>
      </w:pPr>
      <w:r>
        <w:t xml:space="preserve">Timeline and Ethical Considerations</w:t>
      </w:r>
    </w:p>
    <w:p>
      <w:pPr>
        <w:pStyle w:val="FirstParagraph"/>
      </w:pPr>
      <w:r>
        <w:t xml:space="preserve">A 14-month implementation plan ensures alignment with Saint Petersburg's academic calendar. All research complies with Russian Federal Law No. 152-FZ on Personal Data Protection, with anonymized data collection through the city's Educational Management System (EMS). Ethics approval will be secured from Saint Petersburg State University's Institutional Review Board prior to fieldwork.</w:t>
      </w:r>
    </w:p>
    <w:bookmarkEnd w:id="28"/>
    <w:bookmarkStart w:id="30" w:name="conclusion"/>
    <w:p>
      <w:pPr>
        <w:pStyle w:val="Heading2"/>
      </w:pPr>
      <w:r>
        <w:t xml:space="preserve">Conclusion</w:t>
      </w:r>
    </w:p>
    <w:p>
      <w:pPr>
        <w:pStyle w:val="FirstParagraph"/>
      </w:pPr>
      <w:r>
        <w:t xml:space="preserve">This Thesis Proposal establishes a critical foundation for reimagining educational leadership in one of Europe's most historically significant educational centers. By centering the role of the</w:t>
      </w:r>
      <w:r>
        <w:t xml:space="preserve"> </w:t>
      </w:r>
      <w:r>
        <w:rPr>
          <w:bCs/>
          <w:b/>
        </w:rPr>
        <w:t xml:space="preserve">Education Administrator</w:t>
      </w:r>
      <w:r>
        <w:t xml:space="preserve"> </w:t>
      </w:r>
      <w:r>
        <w:t xml:space="preserve">within the unique sociopolitical and cultural framework of</w:t>
      </w:r>
      <w:r>
        <w:t xml:space="preserve"> </w:t>
      </w:r>
      <w:r>
        <w:rPr>
          <w:bCs/>
          <w:b/>
        </w:rPr>
        <w:t xml:space="preserve">Russia Saint Petersburg</w:t>
      </w:r>
      <w:r>
        <w:t xml:space="preserve">, it promises to generate research with immediate practical application and enduring scholarly value. The proposed work transcends local relevance – it offers a model for how national educational systems can meaningfully adapt leadership development to urban contexts where history and modernization intersect. As Saint Petersburg stands at the crossroads of preserving its pedagogical legacy while embracing 21st-century learning paradigms, this research will empower Education Administrators to become architects of inclusive, culturally resonant education for future generations.</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Russia Saint Petersburg</dc:title>
  <dc:creator/>
  <dc:language>en</dc:language>
  <cp:keywords/>
  <dcterms:created xsi:type="dcterms:W3CDTF">2025-12-10T00:08:43Z</dcterms:created>
  <dcterms:modified xsi:type="dcterms:W3CDTF">2025-12-10T00:08:43Z</dcterms:modified>
</cp:coreProperties>
</file>

<file path=docProps/custom.xml><?xml version="1.0" encoding="utf-8"?>
<Properties xmlns="http://schemas.openxmlformats.org/officeDocument/2006/custom-properties" xmlns:vt="http://schemas.openxmlformats.org/officeDocument/2006/docPropsVTypes"/>
</file>