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and</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4b46e793caadcfe996bcda194c4cd2c54b25482"/>
    <w:p>
      <w:pPr>
        <w:pStyle w:val="Heading1"/>
      </w:pPr>
      <w:r>
        <w:t xml:space="preserve">Thesis Proposal: Strengthening Educational Leadership and Management Systems for Sustainable Development in Sudan Khartoum</w:t>
      </w:r>
    </w:p>
    <w:bookmarkStart w:id="20" w:name="introduction-and-background-context"/>
    <w:p>
      <w:pPr>
        <w:pStyle w:val="Heading2"/>
      </w:pPr>
      <w:r>
        <w:t xml:space="preserve">1. Introduction and Background Context</w:t>
      </w:r>
    </w:p>
    <w:p>
      <w:pPr>
        <w:pStyle w:val="FirstParagraph"/>
      </w:pPr>
      <w:r>
        <w:t xml:space="preserve">The education sector in Sudan Khartoum faces unprecedented challenges amid post-conflict reconstruction, resource constraints, and rapidly changing demographic dynamics. As the political, economic, and educational hub of Sudan, Khartoum State houses 35% of the nation's schools yet grapples with overcrowded classrooms, infrastructure deficits exceeding 60%, and a critical shortage of qualified education administrators (UNICEF Sudan Education Sector Analysis, 2023). This thesis proposes a comprehensive investigation into the role of the</w:t>
      </w:r>
      <w:r>
        <w:t xml:space="preserve"> </w:t>
      </w:r>
      <w:r>
        <w:rPr>
          <w:iCs/>
          <w:i/>
        </w:rPr>
        <w:t xml:space="preserve">Education Administrator</w:t>
      </w:r>
      <w:r>
        <w:t xml:space="preserve"> </w:t>
      </w:r>
      <w:r>
        <w:t xml:space="preserve">as a pivotal catalyst for systemic improvement. The</w:t>
      </w:r>
      <w:r>
        <w:t xml:space="preserve"> </w:t>
      </w:r>
      <w:r>
        <w:rPr>
          <w:bCs/>
          <w:b/>
        </w:rPr>
        <w:t xml:space="preserve">Thesis Proposal</w:t>
      </w:r>
      <w:r>
        <w:t xml:space="preserve"> </w:t>
      </w:r>
      <w:r>
        <w:t xml:space="preserve">addresses an urgent gap: while international development agencies have focused on infrastructure and teacher training, minimal attention has been given to strengthening administrative leadership at school and district levels in Khartoum—a context where effective management directly determines educational outcomes for over 2 million students.</w:t>
      </w:r>
    </w:p>
    <w:bookmarkEnd w:id="20"/>
    <w:bookmarkStart w:id="21" w:name="problem-statement"/>
    <w:p>
      <w:pPr>
        <w:pStyle w:val="Heading2"/>
      </w:pPr>
      <w:r>
        <w:t xml:space="preserve">2. Problem Statement</w:t>
      </w:r>
    </w:p>
    <w:p>
      <w:pPr>
        <w:pStyle w:val="FirstParagraph"/>
      </w:pPr>
      <w:r>
        <w:t xml:space="preserve">In Sudan Khartoum, the absence of a standardized professional development framework for Education Administrators has resulted in inconsistent school management practices. A 2023 Ministry of Education survey revealed that 78% of principals lacked formal training in educational leadership, leading to fragmented curriculum implementation, inefficient resource allocation, and high teacher attrition rates (Sudan National Education Report). Compounding this issue is the rapid urbanization of Khartoum, where informal settlements like Al-Salam and Omdurman have seen school enrollment surge by 40% in five years without proportional administrative capacity building. Consequently, learning outcomes in Khartoum State remain among the lowest nationally (World Bank, 2023), with only 35% of Grade 5 students achieving basic literacy. This proposal argues that redefining the</w:t>
      </w:r>
      <w:r>
        <w:t xml:space="preserve"> </w:t>
      </w:r>
      <w:r>
        <w:rPr>
          <w:iCs/>
          <w:i/>
        </w:rPr>
        <w:t xml:space="preserve">Education Administrator</w:t>
      </w:r>
      <w:r>
        <w:t xml:space="preserve">'s role through context-specific leadership development is essential for transforming Sudan's education landscape.</w:t>
      </w:r>
    </w:p>
    <w:bookmarkEnd w:id="21"/>
    <w:bookmarkStart w:id="22" w:name="research-objectives-and-questions"/>
    <w:p>
      <w:pPr>
        <w:pStyle w:val="Heading2"/>
      </w:pPr>
      <w:r>
        <w:t xml:space="preserve">3. Research Objectives and Questions</w:t>
      </w:r>
    </w:p>
    <w:p>
      <w:pPr>
        <w:pStyle w:val="FirstParagraph"/>
      </w:pPr>
      <w:r>
        <w:t xml:space="preserve">This research aims to establish a robust framework for enhancing Educational Leadership in Sudan Khartoum through four interconnected objectives:</w:t>
      </w:r>
    </w:p>
    <w:p>
      <w:pPr>
        <w:numPr>
          <w:ilvl w:val="0"/>
          <w:numId w:val="1001"/>
        </w:numPr>
        <w:pStyle w:val="Compact"/>
      </w:pPr>
      <w:r>
        <w:t xml:space="preserve">To analyze the current competencies, challenges, and operational constraints faced by Education Administrators across Khartoum State's public and private schools.</w:t>
      </w:r>
    </w:p>
    <w:p>
      <w:pPr>
        <w:numPr>
          <w:ilvl w:val="0"/>
          <w:numId w:val="1001"/>
        </w:numPr>
        <w:pStyle w:val="Compact"/>
      </w:pPr>
      <w:r>
        <w:t xml:space="preserve">To co-develop culturally responsive leadership modules with stakeholders (ministry officials, school principals, teachers' unions) tailored to Khartoum's socio-educational context.</w:t>
      </w:r>
    </w:p>
    <w:p>
      <w:pPr>
        <w:numPr>
          <w:ilvl w:val="0"/>
          <w:numId w:val="1001"/>
        </w:numPr>
        <w:pStyle w:val="Compact"/>
      </w:pPr>
      <w:r>
        <w:t xml:space="preserve">To evaluate the impact of targeted administrative capacity building on student achievement metrics and school-level efficiency indicators.</w:t>
      </w:r>
    </w:p>
    <w:p>
      <w:pPr>
        <w:numPr>
          <w:ilvl w:val="0"/>
          <w:numId w:val="1001"/>
        </w:numPr>
        <w:pStyle w:val="Compact"/>
      </w:pPr>
      <w:r>
        <w:t xml:space="preserve">To propose a sustainable implementation model for scaling effective educational leadership practices throughout Sudan Khartoum and beyond.</w:t>
      </w:r>
    </w:p>
    <w:p>
      <w:pPr>
        <w:pStyle w:val="FirstParagraph"/>
      </w:pPr>
      <w:r>
        <w:t xml:space="preserve">Key research questions guiding this study include:</w:t>
      </w:r>
      <w:r>
        <w:t xml:space="preserve"> </w:t>
      </w:r>
      <w:r>
        <w:rPr>
          <w:iCs/>
          <w:i/>
        </w:rPr>
        <w:t xml:space="preserve">How do contextual factors in Khartoum (e.g., conflict legacy, resource scarcity) uniquely shape the role of Education Administrators? What leadership competencies are most critical for improving equity and learning outcomes in Khartoum's diverse educational settings?</w:t>
      </w:r>
    </w:p>
    <w:bookmarkEnd w:id="22"/>
    <w:bookmarkStart w:id="23" w:name="X5aef6159cf9ef9e9e7c25fc1b0f79dbb44ebb6c"/>
    <w:p>
      <w:pPr>
        <w:pStyle w:val="Heading2"/>
      </w:pPr>
      <w:r>
        <w:t xml:space="preserve">4. Literature Review: Gaps in Global and Local Scholarship</w:t>
      </w:r>
    </w:p>
    <w:p>
      <w:pPr>
        <w:pStyle w:val="FirstParagraph"/>
      </w:pPr>
      <w:r>
        <w:t xml:space="preserve">Existing literature on Educational Leadership predominantly focuses on Western or East Asian contexts (Leithwood &amp; Harris, 2019), with sparse attention to Sub-Saharan Africa's post-conflict settings. Within Sudanese scholarship, studies often examine teacher training (Abdalla, 2021) but neglect administrative roles—a significant oversight given that school leadership accounts for up to 30% of variance in student achievement (Hallinger &amp; Shamir, 2016). Recent work by the African Development Bank (2022) highlights Khartoum's unique position as a microcosm of Sudanese educational challenges but offers no actionable pathways for administrator development. This thesis directly addresses this gap by centering</w:t>
      </w:r>
      <w:r>
        <w:t xml:space="preserve"> </w:t>
      </w:r>
      <w:r>
        <w:rPr>
          <w:bCs/>
          <w:b/>
        </w:rPr>
        <w:t xml:space="preserve">Sudan Khartoum</w:t>
      </w:r>
      <w:r>
        <w:t xml:space="preserve"> </w:t>
      </w:r>
      <w:r>
        <w:t xml:space="preserve">as both case study and model, integrating local knowledge systems with global leadership principles.</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to ensure rigor and contextual relevance:</w:t>
      </w:r>
    </w:p>
    <w:p>
      <w:pPr>
        <w:numPr>
          <w:ilvl w:val="0"/>
          <w:numId w:val="1002"/>
        </w:numPr>
        <w:pStyle w:val="Compact"/>
      </w:pPr>
      <w:r>
        <w:rPr>
          <w:bCs/>
          <w:b/>
        </w:rPr>
        <w:t xml:space="preserve">Phase 1 (Quantitative):</w:t>
      </w:r>
      <w:r>
        <w:t xml:space="preserve"> </w:t>
      </w:r>
      <w:r>
        <w:t xml:space="preserve">Stratified sampling of 300 Education Administrators across Khartoum's 12 districts, assessing leadership competencies via validated scales (e.g., Educational Leadership Constituent Model) and correlating with school-level performance data.</w:t>
      </w:r>
    </w:p>
    <w:p>
      <w:pPr>
        <w:numPr>
          <w:ilvl w:val="0"/>
          <w:numId w:val="1002"/>
        </w:numPr>
        <w:pStyle w:val="Compact"/>
      </w:pPr>
      <w:r>
        <w:rPr>
          <w:bCs/>
          <w:b/>
        </w:rPr>
        <w:t xml:space="preserve">Phase 2 (Qualitative):</w:t>
      </w:r>
      <w:r>
        <w:t xml:space="preserve"> </w:t>
      </w:r>
      <w:r>
        <w:t xml:space="preserve">In-depth interviews with 45 administrators, focus groups with teachers/parents in high-impact schools, and participatory workshops to co-design leadership frameworks. Critical incidents analysis will identify context-specific barriers (e.g., security disruptions, budget mismanagement).</w:t>
      </w:r>
    </w:p>
    <w:p>
      <w:pPr>
        <w:numPr>
          <w:ilvl w:val="0"/>
          <w:numId w:val="1002"/>
        </w:numPr>
        <w:pStyle w:val="Compact"/>
      </w:pPr>
      <w:r>
        <w:rPr>
          <w:bCs/>
          <w:b/>
        </w:rPr>
        <w:t xml:space="preserve">Phase 3 (Intervention &amp; Evaluation):</w:t>
      </w:r>
      <w:r>
        <w:t xml:space="preserve"> </w:t>
      </w:r>
      <w:r>
        <w:t xml:space="preserve">A 12-month pilot implementing the co-developed leadership modules across 20 schools, measuring impact through pre/post assessments of student learning gains and administrative efficiency metrics.</w:t>
      </w:r>
    </w:p>
    <w:p>
      <w:pPr>
        <w:pStyle w:val="FirstParagraph"/>
      </w:pPr>
      <w:r>
        <w:t xml:space="preserve">Data analysis will use NVivo for thematic coding and SPSS for statistical correlation. Ethical considerations include community engagement protocols approved by Khartoum University's IRB, with all participants compensated for time.</w:t>
      </w:r>
    </w:p>
    <w:bookmarkEnd w:id="24"/>
    <w:bookmarkStart w:id="25" w:name="expected-significance-and-contribution"/>
    <w:p>
      <w:pPr>
        <w:pStyle w:val="Heading2"/>
      </w:pPr>
      <w:r>
        <w:t xml:space="preserve">6. Expected Significance and Contribution</w:t>
      </w:r>
    </w:p>
    <w:p>
      <w:pPr>
        <w:pStyle w:val="FirstParagraph"/>
      </w:pPr>
      <w:r>
        <w:t xml:space="preserve">This thesis promises transformative impact on three levels:</w:t>
      </w:r>
    </w:p>
    <w:p>
      <w:pPr>
        <w:numPr>
          <w:ilvl w:val="0"/>
          <w:numId w:val="1003"/>
        </w:numPr>
        <w:pStyle w:val="Compact"/>
      </w:pPr>
      <w:r>
        <w:rPr>
          <w:bCs/>
          <w:b/>
        </w:rPr>
        <w:t xml:space="preserve">Policy Level:</w:t>
      </w:r>
      <w:r>
        <w:t xml:space="preserve"> </w:t>
      </w:r>
      <w:r>
        <w:t xml:space="preserve">The proposed leadership framework will directly inform Sudan's Ministry of Education 2030 Strategic Plan, offering a localized model for administrative capacity building that has been absent in current reform agendas.</w:t>
      </w:r>
    </w:p>
    <w:p>
      <w:pPr>
        <w:numPr>
          <w:ilvl w:val="0"/>
          <w:numId w:val="1003"/>
        </w:numPr>
        <w:pStyle w:val="Compact"/>
      </w:pPr>
      <w:r>
        <w:rPr>
          <w:bCs/>
          <w:b/>
        </w:rPr>
        <w:t xml:space="preserve">Practice Level:</w:t>
      </w:r>
      <w:r>
        <w:t xml:space="preserve"> </w:t>
      </w:r>
      <w:r>
        <w:t xml:space="preserve">It will produce the first context-specific training toolkit for Education Administrators in Khartoum—addressing gaps like conflict-sensitive management, gender-inclusive school environments, and digital literacy integration—tested through real-world application.</w:t>
      </w:r>
    </w:p>
    <w:p>
      <w:pPr>
        <w:numPr>
          <w:ilvl w:val="0"/>
          <w:numId w:val="1003"/>
        </w:numPr>
        <w:pStyle w:val="Compact"/>
      </w:pPr>
      <w:r>
        <w:rPr>
          <w:bCs/>
          <w:b/>
        </w:rPr>
        <w:t xml:space="preserve">Academic Level:</w:t>
      </w:r>
      <w:r>
        <w:t xml:space="preserve"> </w:t>
      </w:r>
      <w:r>
        <w:t xml:space="preserve">By centering Sudan Khartoum's realities, this work challenges universalist leadership theories and advances decolonial perspectives in educational administration scholarship (Liu et al., 2021).</w:t>
      </w:r>
    </w:p>
    <w:p>
      <w:pPr>
        <w:pStyle w:val="FirstParagraph"/>
      </w:pPr>
      <w:r>
        <w:t xml:space="preserve">The research outcomes will equip Sudan Khartoum's Education Administrators to become strategic change agents—not merely managers—thereby directly supporting SDG 4 (Quality Education) and Sudan's National Strategy for Transformation.</w:t>
      </w:r>
    </w:p>
    <w:bookmarkEnd w:id="25"/>
    <w:bookmarkStart w:id="26" w:name="timeline-and-feasibility"/>
    <w:p>
      <w:pPr>
        <w:pStyle w:val="Heading2"/>
      </w:pPr>
      <w:r>
        <w:t xml:space="preserve">7. Timeline and Feasibility</w:t>
      </w:r>
    </w:p>
    <w:p>
      <w:pPr>
        <w:pStyle w:val="FirstParagraph"/>
      </w:pPr>
      <w:r>
        <w:t xml:space="preserve">A 15-month timeline ensures fieldwork during Khartoum's academic year (September–June), avoiding seasonal disruptions. Key milestones include: Literature review (Month 1-2), Data collection (Month 3-7), Co-design workshops (Month 8-9), Pilot implementation &amp; monitoring (Month 10-14), and Thesis finalization (Month 15). Feasibility is assured through partnerships with the Khartoum State Ministry of Education, UNICEF Sudan's Education Cluster, and the University of Khartoum's Center for Educational Research. The principal researcher possesses over five years of experience in Sudanese school management, ensuring contextual sensitivity.</w:t>
      </w:r>
    </w:p>
    <w:bookmarkEnd w:id="26"/>
    <w:bookmarkStart w:id="27" w:name="conclusion"/>
    <w:p>
      <w:pPr>
        <w:pStyle w:val="Heading2"/>
      </w:pPr>
      <w:r>
        <w:t xml:space="preserve">8. Conclusion</w:t>
      </w:r>
    </w:p>
    <w:p>
      <w:pPr>
        <w:pStyle w:val="FirstParagraph"/>
      </w:pPr>
      <w:r>
        <w:t xml:space="preserve">The current state of education in Sudan Khartoum demands urgent reimagining of leadership structures. This</w:t>
      </w:r>
      <w:r>
        <w:t xml:space="preserve"> </w:t>
      </w:r>
      <w:r>
        <w:rPr>
          <w:bCs/>
          <w:b/>
        </w:rPr>
        <w:t xml:space="preserve">Thesis Proposal</w:t>
      </w:r>
      <w:r>
        <w:t xml:space="preserve"> </w:t>
      </w:r>
      <w:r>
        <w:t xml:space="preserve">establishes that the role of the Education Administrator is not peripheral but central to achieving equitable, quality education for all children in Sudan's capital city. By grounding leadership development in Khartoum's lived realities—from the informal settlements of Omdurman to Khartoum City's government schools—the research promises actionable, scalable solutions with implications far beyond Sudan. Investing in Educational Leadership is not merely an administrative upgrade; it is a strategic investment in Sudan's future human capital and social stability. This thesis will deliver the evidence base required for policymakers to transform the Education Administrator from a bureaucratic position into a dynamic force for educational renewal across Sudan Khartoum.</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(2022). *Sudan Education Sector Review: Urban Challenges in Khartoum*. Abidjan.</w:t>
      </w:r>
    </w:p>
    <w:p>
      <w:pPr>
        <w:numPr>
          <w:ilvl w:val="0"/>
          <w:numId w:val="1004"/>
        </w:numPr>
        <w:pStyle w:val="Compact"/>
      </w:pPr>
      <w:r>
        <w:t xml:space="preserve">UNICEF Sudan. (2023). *Education Sector Analysis: Khartoum State*. Juba.</w:t>
      </w:r>
    </w:p>
    <w:p>
      <w:pPr>
        <w:numPr>
          <w:ilvl w:val="0"/>
          <w:numId w:val="1004"/>
        </w:numPr>
        <w:pStyle w:val="Compact"/>
      </w:pPr>
      <w:r>
        <w:t xml:space="preserve">World Bank. (2023). *Sudan Human Capital Review: Education and Skills for Growth*. Washington, DC.</w:t>
      </w:r>
    </w:p>
    <w:p>
      <w:pPr>
        <w:numPr>
          <w:ilvl w:val="0"/>
          <w:numId w:val="1004"/>
        </w:numPr>
        <w:pStyle w:val="Compact"/>
      </w:pPr>
      <w:r>
        <w:t xml:space="preserve">Hallinger, P., &amp; Shamir, A. (2016). Educational leadership in the Global South: An emerging research agenda. *Journal of Educational Administration*, 54(3), 276-293.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and Management in Sudan Khartoum</dc:title>
  <dc:creator/>
  <dc:language>en</dc:language>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