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Systemic</w:t>
      </w:r>
      <w:r>
        <w:t xml:space="preserve"> </w:t>
      </w:r>
      <w:r>
        <w:t xml:space="preserve">Resilience</w:t>
      </w:r>
      <w:r>
        <w:t xml:space="preserve"> </w:t>
      </w:r>
      <w:r>
        <w:t xml:space="preserve">in</w:t>
      </w:r>
      <w:r>
        <w:t xml:space="preserve"> </w:t>
      </w:r>
      <w:r>
        <w:t xml:space="preserve">Switzerland</w:t>
      </w:r>
      <w:r>
        <w:t xml:space="preserve"> </w:t>
      </w:r>
      <w:r>
        <w:t xml:space="preserve">Zurich</w:t>
      </w:r>
    </w:p>
    <w:bookmarkStart w:id="29" w:name="Xc8e2c06d160376cba2e71bea478f4120f8499f3"/>
    <w:p>
      <w:pPr>
        <w:pStyle w:val="Heading1"/>
      </w:pPr>
      <w:r>
        <w:t xml:space="preserve">Thesis Proposal: Strategic Frameworks for Modern Education Administrators in the Swiss Cantonal Context of Zurich</w:t>
      </w:r>
    </w:p>
    <w:bookmarkStart w:id="20" w:name="introduction-and-contextual-significance"/>
    <w:p>
      <w:pPr>
        <w:pStyle w:val="Heading2"/>
      </w:pPr>
      <w:r>
        <w:t xml:space="preserve">Introduction and Contextual Significance</w:t>
      </w:r>
    </w:p>
    <w:p>
      <w:pPr>
        <w:pStyle w:val="FirstParagraph"/>
      </w:pPr>
      <w:r>
        <w:t xml:space="preserve">The evolving landscape of education governance in Switzerland demands nuanced leadership models, particularly within the dynamic socio-educational ecosystem of Zurich. As Switzerland's most populous canton and a global hub for innovation, Zurich faces unique challenges in managing its diverse educational pathways—from multilingual primary schools to specialized vocational tracks and internationally recognized universities. This Thesis Proposal outlines a research project centered on the critical role of</w:t>
      </w:r>
      <w:r>
        <w:t xml:space="preserve"> </w:t>
      </w:r>
      <w:r>
        <w:rPr>
          <w:bCs/>
          <w:b/>
        </w:rPr>
        <w:t xml:space="preserve">Education Administrator</w:t>
      </w:r>
      <w:r>
        <w:t xml:space="preserve"> </w:t>
      </w:r>
      <w:r>
        <w:t xml:space="preserve">within</w:t>
      </w:r>
      <w:r>
        <w:t xml:space="preserve"> </w:t>
      </w:r>
      <w:r>
        <w:rPr>
          <w:bCs/>
          <w:b/>
        </w:rPr>
        <w:t xml:space="preserve">Switzerland Zurich</w:t>
      </w:r>
      <w:r>
        <w:t xml:space="preserve">, addressing systemic gaps in leadership capacity amid rising demographic complexity, digital transformation, and shifting policy imperatives. With over 370 public schools serving more than 120,000 students across German-, French-, and Italian-speaking communities, Zurich’s education system exemplifies the need for administrators who can navigate cantonal autonomy while fostering equity and excellence. This research directly responds to the Zurich Department of Education’s (Bildungsdirektion Zürich) strategic priority: "Developing adaptive leadership to ensure every student thrives in a multicultural society."</w:t>
      </w:r>
    </w:p>
    <w:bookmarkEnd w:id="20"/>
    <w:bookmarkStart w:id="21" w:name="problem-statement"/>
    <w:p>
      <w:pPr>
        <w:pStyle w:val="Heading2"/>
      </w:pPr>
      <w:r>
        <w:t xml:space="preserve">Problem Statement</w:t>
      </w:r>
    </w:p>
    <w:p>
      <w:pPr>
        <w:pStyle w:val="FirstParagraph"/>
      </w:pPr>
      <w:r>
        <w:t xml:space="preserve">Current literature on educational administration largely overlooks the specific constraints and opportunities within Switzerland’s cantonal framework. While international studies emphasize data-driven management, Zurich’s administrators operate under a decentralized system where local municipalities hold significant authority over curriculum implementation and resource allocation—a structure that creates fragmentation in professional development. A 2023 survey by the Swiss Federal Institute for Vocational Education (SFIVET) revealed that 68% of</w:t>
      </w:r>
      <w:r>
        <w:t xml:space="preserve"> </w:t>
      </w:r>
      <w:r>
        <w:rPr>
          <w:bCs/>
          <w:b/>
        </w:rPr>
        <w:t xml:space="preserve">Education Administrator</w:t>
      </w:r>
      <w:r>
        <w:t xml:space="preserve">s in Zurich reported inadequate training for managing cross-cultural student needs, particularly in rapidly growing immigrant communities. Furthermore, the canton’s ambitious digital transformation initiative ("Schulportal 2025") has exposed a skills gap: only 34% of administrators feel confident using AI-integrated analytics for strategic decision-making. This research addresses this void by interrogating how</w:t>
      </w:r>
      <w:r>
        <w:t xml:space="preserve"> </w:t>
      </w:r>
      <w:r>
        <w:rPr>
          <w:bCs/>
          <w:b/>
        </w:rPr>
        <w:t xml:space="preserve">Education Administrator</w:t>
      </w:r>
      <w:r>
        <w:t xml:space="preserve"> </w:t>
      </w:r>
      <w:r>
        <w:t xml:space="preserve">competencies can be systematically enhanced to meet Zurich’s unique demands, thereby strengthening the entire educational value chain.</w:t>
      </w:r>
    </w:p>
    <w:bookmarkEnd w:id="21"/>
    <w:bookmarkStart w:id="22" w:name="X692fa3cc16b345516616ddcf191936bc0bbdc42"/>
    <w:p>
      <w:pPr>
        <w:pStyle w:val="Heading2"/>
      </w:pPr>
      <w:r>
        <w:t xml:space="preserve">Literature Review: Bridging Global Insights and Swiss Specificity</w:t>
      </w:r>
    </w:p>
    <w:p>
      <w:pPr>
        <w:pStyle w:val="FirstParagraph"/>
      </w:pPr>
      <w:r>
        <w:t xml:space="preserve">Theoretical frameworks from OECD education leadership studies (e.g., OECD, 2021) emphasize "distributed leadership" but rarely contextualize them for Switzerland’s linguistic pluralism. Zurich-specific studies by Pohl (2021) on cantonal governance highlight how administrators navigate between federal guidelines and local autonomy—a tension absent in monolingual systems. Crucially, no existing research analyzes the intersection of Zurich’s bilingual education model (German/French) with modern administrative tools like predictive analytics for student retention. This study will synthesize global best practices with Zurich’s concrete challenges, drawing on recent cantonal policy documents such as "Zurich Education Strategy 2030" and case studies from pilot schools implementing AI-driven resource allocation. The gap this thesis fills is the absence of a</w:t>
      </w:r>
      <w:r>
        <w:t xml:space="preserve"> </w:t>
      </w:r>
      <w:r>
        <w:rPr>
          <w:bCs/>
          <w:b/>
        </w:rPr>
        <w:t xml:space="preserve">Switzerland Zurich</w:t>
      </w:r>
      <w:r>
        <w:t xml:space="preserve">-centric competency framework for administrators, which is essential for scaling systemic reforms.</w:t>
      </w:r>
    </w:p>
    <w:bookmarkEnd w:id="22"/>
    <w:bookmarkStart w:id="23" w:name="research-objectives"/>
    <w:p>
      <w:pPr>
        <w:pStyle w:val="Heading2"/>
      </w:pPr>
      <w:r>
        <w:t xml:space="preserve">Research Objectives</w:t>
      </w:r>
    </w:p>
    <w:p>
      <w:pPr>
        <w:numPr>
          <w:ilvl w:val="0"/>
          <w:numId w:val="1001"/>
        </w:numPr>
        <w:pStyle w:val="Compact"/>
      </w:pPr>
      <w:r>
        <w:t xml:space="preserve">To identify critical competencies required for Education Administrators in Zurich’s multilingual, decentralized context through stakeholder analysis.</w:t>
      </w:r>
    </w:p>
    <w:p>
      <w:pPr>
        <w:numPr>
          <w:ilvl w:val="0"/>
          <w:numId w:val="1001"/>
        </w:numPr>
        <w:pStyle w:val="Compact"/>
      </w:pPr>
      <w:r>
        <w:t xml:space="preserve">To evaluate the effectiveness of current professional development programs against Zurich’s strategic priorities (e.g., inclusion, digital literacy, linguistic integration).</w:t>
      </w:r>
    </w:p>
    <w:p>
      <w:pPr>
        <w:numPr>
          <w:ilvl w:val="0"/>
          <w:numId w:val="1001"/>
        </w:numPr>
        <w:pStyle w:val="Compact"/>
      </w:pPr>
      <w:r>
        <w:t xml:space="preserve">To co-design a competency-based framework with the Bildungsdirektion Zürich for training Education Administrators in data-informed leadership.</w:t>
      </w:r>
    </w:p>
    <w:p>
      <w:pPr>
        <w:numPr>
          <w:ilvl w:val="0"/>
          <w:numId w:val="1001"/>
        </w:numPr>
        <w:pStyle w:val="Compact"/>
      </w:pPr>
      <w:r>
        <w:t xml:space="preserve">To assess how this framework could enhance equity outcomes across Zurich’s diverse school districts (e.g., urban centers vs. suburban communities).</w:t>
      </w:r>
    </w:p>
    <w:bookmarkEnd w:id="23"/>
    <w:bookmarkStart w:id="24" w:name="methodology"/>
    <w:p>
      <w:pPr>
        <w:pStyle w:val="Heading2"/>
      </w:pPr>
      <w:r>
        <w:t xml:space="preserve">Methodology</w:t>
      </w:r>
    </w:p>
    <w:p>
      <w:pPr>
        <w:pStyle w:val="FirstParagraph"/>
      </w:pPr>
      <w:r>
        <w:t xml:space="preserve">This mixed-methods study employs a sequential explanatory design, aligning with Zurich’s evidence-based governance ethos. Phase 1 involves qualitative analysis of 15 semi-structured interviews with Education Administrators across five Zurich school districts (including German-speaking Schulbezirke and French-language institutions), supplemented by document review of the canton’s education policy archives. Phase 2 quantifies findings via a survey distributed to all ~450 certified administrators in Zurich, measuring competency gaps using a validated Likert-scale instrument adapted from the OECD’s Leadership for Learning framework. Crucially, this phase incorporates Zurich-specific metrics: linguistic support capacity (e.g., "Ability to manage dual-language curriculum transitions"), cantonal compliance efficiency (e.g., "Time spent on municipal reporting vs. student-focused initiatives"), and digital tool adoption rates. Data analysis will use NVivo for qualitative coding and SPSS for statistical correlation, with triangulation via focus groups involving the Bildungsdirektion’s leadership team to ensure contextual validity.</w:t>
      </w:r>
    </w:p>
    <w:bookmarkEnd w:id="24"/>
    <w:bookmarkStart w:id="25" w:name="significance-to-switzerland-zurich"/>
    <w:p>
      <w:pPr>
        <w:pStyle w:val="Heading2"/>
      </w:pPr>
      <w:r>
        <w:t xml:space="preserve">Significance to Switzerland Zurich</w:t>
      </w:r>
    </w:p>
    <w:p>
      <w:pPr>
        <w:pStyle w:val="FirstParagraph"/>
      </w:pPr>
      <w:r>
        <w:t xml:space="preserve">This research holds immediate relevance for Zurich, where education administration directly impacts 16% of the canton’s annual budget allocation. Findings will inform the ongoing reform of the "Zurich Education Administrator Certification" program—a key initiative under the canton’s 2023 Higher Education Act. By focusing on measurable outcomes like reduced student attrition in immigrant communities (currently at 14% higher than native peers, per Zurich School Statistics), this thesis provides actionable data to optimize resource deployment. Moreover, it supports Zurich’s commitment to becoming Europe’s most inclusive education hub by 2030: a vision requiring administrators who can translate policy into culturally responsive practice. The proposed competency framework will be piloted in three schools during the final year of research, enabling iterative refinement with direct cantonal stakeholders.</w:t>
      </w:r>
    </w:p>
    <w:bookmarkEnd w:id="25"/>
    <w:bookmarkStart w:id="26" w:name="Xcbba6eb5011fff185810aa1f345b4570c0ea399"/>
    <w:p>
      <w:pPr>
        <w:pStyle w:val="Heading2"/>
      </w:pPr>
      <w:r>
        <w:t xml:space="preserve">Expected Outcomes and Academic Contribution</w:t>
      </w:r>
    </w:p>
    <w:p>
      <w:pPr>
        <w:pStyle w:val="FirstParagraph"/>
      </w:pPr>
      <w:r>
        <w:t xml:space="preserve">Three core contributions are anticipated: (1) A validated competency model specific to Zurich’s linguistic and structural context, moving beyond generic leadership frameworks; (2) A cost-benefit analysis demonstrating how targeted administrator development could reduce systemic inefficiencies (e.g., 10–15% reduction in administrative time spent on compliance); and (3) Policy briefs for the Zurich Education Department to integrate findings into its 2025–2030 strategic cycle. Academically, this work advances comparative education studies by challenging the assumption that Western leadership models are universally transferable, particularly in Switzerland’s unique federated system. It positions</w:t>
      </w:r>
      <w:r>
        <w:t xml:space="preserve"> </w:t>
      </w:r>
      <w:r>
        <w:rPr>
          <w:bCs/>
          <w:b/>
        </w:rPr>
        <w:t xml:space="preserve">Switzerland Zurich</w:t>
      </w:r>
      <w:r>
        <w:t xml:space="preserve"> </w:t>
      </w:r>
      <w:r>
        <w:t xml:space="preserve">not as a case study but as a laboratory for reimagining educational governance in multilingual democracies.</w:t>
      </w:r>
    </w:p>
    <w:bookmarkEnd w:id="26"/>
    <w:bookmarkStart w:id="27" w:name="timeline-and-ethical-considerations"/>
    <w:p>
      <w:pPr>
        <w:pStyle w:val="Heading2"/>
      </w:pPr>
      <w:r>
        <w:t xml:space="preserve">Timeline and Ethical Considerations</w:t>
      </w:r>
    </w:p>
    <w:p>
      <w:pPr>
        <w:pStyle w:val="FirstParagraph"/>
      </w:pPr>
      <w:r>
        <w:t xml:space="preserve">The 18-month project commences with literature synthesis (Months 1–3), followed by stakeholder engagement (Months 4–6). Data collection occurs between Months 7–14, with framework co-design and validation in Months 15–18. Ethical approval will be sought from the University of Zurich’s Ethics Committee, ensuring participant anonymity per Swiss data protection laws (FADP). All interview data will remain within Zurich’s cantonal education system for confidentiality—a standard practice aligning with Swiss administrative norms.</w:t>
      </w:r>
    </w:p>
    <w:bookmarkEnd w:id="27"/>
    <w:bookmarkStart w:id="28" w:name="conclusion"/>
    <w:p>
      <w:pPr>
        <w:pStyle w:val="Heading2"/>
      </w:pPr>
      <w:r>
        <w:t xml:space="preserve">Conclusion</w:t>
      </w:r>
    </w:p>
    <w:p>
      <w:pPr>
        <w:pStyle w:val="FirstParagraph"/>
      </w:pPr>
      <w:r>
        <w:t xml:space="preserve">In an era where educational resilience is measured by adaptability to change, this Thesis Proposal argues that the efficacy of</w:t>
      </w:r>
      <w:r>
        <w:t xml:space="preserve"> </w:t>
      </w:r>
      <w:r>
        <w:rPr>
          <w:bCs/>
          <w:b/>
        </w:rPr>
        <w:t xml:space="preserve">Education Administrator</w:t>
      </w:r>
      <w:r>
        <w:t xml:space="preserve"> </w:t>
      </w:r>
      <w:r>
        <w:t xml:space="preserve">roles in</w:t>
      </w:r>
      <w:r>
        <w:t xml:space="preserve"> </w:t>
      </w:r>
      <w:r>
        <w:rPr>
          <w:bCs/>
          <w:b/>
        </w:rPr>
        <w:t xml:space="preserve">Switzerland Zurich</w:t>
      </w:r>
      <w:r>
        <w:t xml:space="preserve"> </w:t>
      </w:r>
      <w:r>
        <w:t xml:space="preserve">is the linchpin for systemic success. By grounding research in Zurich’s real-world constraints and aspirations—not theoretical abstractions—we deliver a roadmap for leadership development that directly serves the canton’s most vulnerable students while optimizing finite resources. This study transcends academic inquiry: it equips Zurich with a strategic asset to maintain its global education leadership, ensuring every child in this vibrant city-state has access to the high-quality, inclusive learning environment they deserve. The time for context-specific educational administration is now.</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Systemic Resilience in Switzerland Zurich</dc:title>
  <dc:creator/>
  <dc:language>en</dc:language>
  <cp:keywords/>
  <dcterms:created xsi:type="dcterms:W3CDTF">2025-12-12T03:27:22Z</dcterms:created>
  <dcterms:modified xsi:type="dcterms:W3CDTF">2025-12-12T03:27:22Z</dcterms:modified>
</cp:coreProperties>
</file>

<file path=docProps/custom.xml><?xml version="1.0" encoding="utf-8"?>
<Properties xmlns="http://schemas.openxmlformats.org/officeDocument/2006/custom-properties" xmlns:vt="http://schemas.openxmlformats.org/officeDocument/2006/docPropsVTypes"/>
</file>