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fa07f25299c83dfcbbc8b7ec7bca57d40ac0f17"/>
    <w:p>
      <w:pPr>
        <w:pStyle w:val="Heading1"/>
      </w:pPr>
      <w:r>
        <w:t xml:space="preserve">Thesis Proposal: Strategic Leadership for Educational Excellence in the United Arab Emirates Abu Dhabi Context</w:t>
      </w:r>
    </w:p>
    <w:bookmarkStart w:id="20" w:name="introduction-and-background"/>
    <w:p>
      <w:pPr>
        <w:pStyle w:val="Heading2"/>
      </w:pPr>
      <w:r>
        <w:t xml:space="preserve">1. Introduction and Background</w:t>
      </w:r>
    </w:p>
    <w:p>
      <w:pPr>
        <w:pStyle w:val="FirstParagraph"/>
      </w:pPr>
      <w:r>
        <w:t xml:space="preserve">The educational landscape of the United Arab Emirates (UAE), particularly within Abu Dhabi, stands at a pivotal juncture of transformation. As part of the UAE's Vision 2030 strategic framework, Abu Dhabi Education Council (ADEK) has spearheaded initiatives to position the emirate as a global leader in education quality and innovation. However, the evolving demands of a knowledge-based economy necessitate advanced leadership capabilities within educational institutions. This Thesis Proposal addresses a critical gap: the systematic development of</w:t>
      </w:r>
      <w:r>
        <w:t xml:space="preserve"> </w:t>
      </w:r>
      <w:r>
        <w:rPr>
          <w:iCs/>
          <w:i/>
        </w:rPr>
        <w:t xml:space="preserve">Education Administrator</w:t>
      </w:r>
      <w:r>
        <w:t xml:space="preserve"> </w:t>
      </w:r>
      <w:r>
        <w:t xml:space="preserve">competencies tailored to Abu Dhabi's unique socio-cultural and strategic context. The UAE government's commitment to achieving top-tier global education rankings through frameworks like the National Qualifications Framework (NQF) underscores the urgency for this research. Current literature reveals a disconnect between international leadership models and the specific operational realities faced by</w:t>
      </w:r>
      <w:r>
        <w:t xml:space="preserve"> </w:t>
      </w:r>
      <w:r>
        <w:rPr>
          <w:iCs/>
          <w:i/>
        </w:rPr>
        <w:t xml:space="preserve">Education Administrator</w:t>
      </w:r>
      <w:r>
        <w:t xml:space="preserve">s in Abu Dhabi's diverse school ecosystem.</w:t>
      </w:r>
    </w:p>
    <w:bookmarkEnd w:id="20"/>
    <w:bookmarkStart w:id="21" w:name="problem-statement"/>
    <w:p>
      <w:pPr>
        <w:pStyle w:val="Heading2"/>
      </w:pPr>
      <w:r>
        <w:t xml:space="preserve">2. Problem Statement</w:t>
      </w:r>
    </w:p>
    <w:p>
      <w:pPr>
        <w:pStyle w:val="FirstParagraph"/>
      </w:pPr>
      <w:r>
        <w:t xml:space="preserve">Despite significant investment in educational infrastructure, Abu Dhabi faces persistent challenges in sustainable educational quality improvement. Data from ADEK's 2023 School Effectiveness Report indicates that 37% of schools require targeted leadership development to meet strategic goals. The root cause lies in a deficiency of context-specific training for</w:t>
      </w:r>
      <w:r>
        <w:t xml:space="preserve"> </w:t>
      </w:r>
      <w:r>
        <w:rPr>
          <w:iCs/>
          <w:i/>
        </w:rPr>
        <w:t xml:space="preserve">Education Administrator</w:t>
      </w:r>
      <w:r>
        <w:t xml:space="preserve">s who manage multicultural classrooms, implement UAE-specific curricula (e.g., Abu Dhabi Early Years Framework), and navigate the delicate balance between cultural preservation and global best practices. Existing administrative programs often draw from Western models without accounting for Abu Dhabi's Islamic values, rapid urbanization, or the dual mandate of fostering Emirati identity while preparing students for international competitiveness. This misalignment results in leadership practices that lack both cultural resonance and strategic impact.</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core competencies required for effective</w:t>
      </w:r>
      <w:r>
        <w:t xml:space="preserve"> </w:t>
      </w:r>
      <w:r>
        <w:rPr>
          <w:iCs/>
          <w:i/>
        </w:rPr>
        <w:t xml:space="preserve">Education Administrator</w:t>
      </w:r>
      <w:r>
        <w:t xml:space="preserve"> </w:t>
      </w:r>
      <w:r>
        <w:t xml:space="preserve">performance within Abu Dhabi's public and private schools.</w:t>
      </w:r>
    </w:p>
    <w:p>
      <w:pPr>
        <w:numPr>
          <w:ilvl w:val="0"/>
          <w:numId w:val="1001"/>
        </w:numPr>
        <w:pStyle w:val="Compact"/>
      </w:pPr>
      <w:r>
        <w:t xml:space="preserve">To develop a culturally responsive leadership framework specifically validated for the United Arab Emirates Abu Dhabi context.</w:t>
      </w:r>
    </w:p>
    <w:p>
      <w:pPr>
        <w:numPr>
          <w:ilvl w:val="0"/>
          <w:numId w:val="1001"/>
        </w:numPr>
        <w:pStyle w:val="Compact"/>
      </w:pPr>
      <w:r>
        <w:t xml:space="preserve">To evaluate current training programs for school leaders against this framework through stakeholder feedback (principals, ADEK officials, teachers).</w:t>
      </w:r>
    </w:p>
    <w:p>
      <w:pPr>
        <w:numPr>
          <w:ilvl w:val="0"/>
          <w:numId w:val="1001"/>
        </w:numPr>
        <w:pStyle w:val="Compact"/>
      </w:pPr>
      <w:r>
        <w:t xml:space="preserve">To propose evidence-based recommendations for policy integration within Abu Dhabi's Ministry of Education and ADEK strategic plans.</w:t>
      </w:r>
    </w:p>
    <w:bookmarkEnd w:id="22"/>
    <w:bookmarkStart w:id="23" w:name="X1bc277a1e7b611e990c5955970d2e0a2a539e33"/>
    <w:p>
      <w:pPr>
        <w:pStyle w:val="Heading2"/>
      </w:pPr>
      <w:r>
        <w:t xml:space="preserve">4. Literature Review: Contextualizing the Gap</w:t>
      </w:r>
    </w:p>
    <w:p>
      <w:pPr>
        <w:pStyle w:val="FirstParagraph"/>
      </w:pPr>
      <w:r>
        <w:t xml:space="preserve">Global research on educational leadership (e.g., Leithwood et al., 2019) emphasizes distributed leadership and data-driven decision-making. However, studies focusing on Gulf states (Al-Ali, 2021; Al-Mahrooqi, 2023) reveal these models frequently ignore the UAE's distinctive context: a society where Emirati national identity is central to education policy, schools serve diverse populations (over 160 nationalities in Abu Dhabi), and leadership must navigate both traditional values and digital transformation. A seminal study by Al Marzooqi (2022) on Emirati school principals noted that 78% of respondents felt existing training was "theoretically sound but culturally irrelevant." This research gap directly informs our proposal, which seeks to anchor leadership development in Abu Dhabi's specific sociopolitical and educational ecosystem rather than importing generic frameworks.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Qualitative analysis through semi-structured interviews with 30 purposively sampled Education Administrators across Abu Dhabi's public and private schools (including ADEK leadership, school principals, and assistant principals). Focus groups will explore challenges in implementing Vision 2030-aligned strategies.</w:t>
      </w:r>
    </w:p>
    <w:p>
      <w:pPr>
        <w:numPr>
          <w:ilvl w:val="0"/>
          <w:numId w:val="1002"/>
        </w:numPr>
        <w:pStyle w:val="Compact"/>
      </w:pPr>
      <w:r>
        <w:rPr>
          <w:bCs/>
          <w:b/>
        </w:rPr>
        <w:t xml:space="preserve">Phase 2 (6 months):</w:t>
      </w:r>
      <w:r>
        <w:t xml:space="preserve"> </w:t>
      </w:r>
      <w:r>
        <w:t xml:space="preserve">Quantitative survey of 150 Education Administrators using a developed competency scale validated through pilot testing. The scale will measure dimensions like "Cultural Navigation," "Strategic Curriculum Implementation," and "Stakeholder Engagement within UAE Context."</w:t>
      </w:r>
    </w:p>
    <w:p>
      <w:pPr>
        <w:numPr>
          <w:ilvl w:val="0"/>
          <w:numId w:val="1002"/>
        </w:numPr>
        <w:pStyle w:val="Compact"/>
      </w:pPr>
      <w:r>
        <w:rPr>
          <w:bCs/>
          <w:b/>
        </w:rPr>
        <w:t xml:space="preserve">Phase 3 (6 months):</w:t>
      </w:r>
      <w:r>
        <w:t xml:space="preserve"> </w:t>
      </w:r>
      <w:r>
        <w:t xml:space="preserve">Co-creation workshops with ADEK and local universities (e.g., Khalifa University, NYU Abu Dhabi) to design the contextual leadership framework. The framework will integrate UAE values (e.g., Al-Burda philosophy), national educational goals, and international best practices.</w:t>
      </w:r>
    </w:p>
    <w:p>
      <w:pPr>
        <w:pStyle w:val="FirstParagraph"/>
      </w:pPr>
      <w:r>
        <w:t xml:space="preserve">Data analysis will utilize NVivo for qualitative data and SPSS for quantitative results. Ethical approval will be obtained from Abu Dhabi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United Arab Emirates Abu Dhabi educational ecosystem:</w:t>
      </w:r>
    </w:p>
    <w:p>
      <w:pPr>
        <w:numPr>
          <w:ilvl w:val="0"/>
          <w:numId w:val="1003"/>
        </w:numPr>
        <w:pStyle w:val="Compact"/>
      </w:pPr>
      <w:r>
        <w:rPr>
          <w:bCs/>
          <w:b/>
        </w:rPr>
        <w:t xml:space="preserve">A Validated Leadership Framework:</w:t>
      </w:r>
      <w:r>
        <w:t xml:space="preserve"> </w:t>
      </w:r>
      <w:r>
        <w:t xml:space="preserve">A context-specific competency model for Education Administrators, explicitly addressing Abu Dhabi's dual focus on Emirati identity development and global readiness. This framework will replace one-size-fits-all training with culturally embedded leadership pathways.</w:t>
      </w:r>
    </w:p>
    <w:p>
      <w:pPr>
        <w:numPr>
          <w:ilvl w:val="0"/>
          <w:numId w:val="1003"/>
        </w:numPr>
        <w:pStyle w:val="Compact"/>
      </w:pPr>
      <w:r>
        <w:rPr>
          <w:bCs/>
          <w:b/>
        </w:rPr>
        <w:t xml:space="preserve">Policymaking Impact:</w:t>
      </w:r>
      <w:r>
        <w:t xml:space="preserve"> </w:t>
      </w:r>
      <w:r>
        <w:t xml:space="preserve">Direct recommendations to ADEK for revising the Leadership Development Program (LDP), including curriculum integration of UAE-specific case studies (e.g., managing gender-equitable STEM initiatives in conservative communities).</w:t>
      </w:r>
    </w:p>
    <w:p>
      <w:pPr>
        <w:numPr>
          <w:ilvl w:val="0"/>
          <w:numId w:val="1003"/>
        </w:numPr>
        <w:pStyle w:val="Compact"/>
      </w:pPr>
      <w:r>
        <w:rPr>
          <w:bCs/>
          <w:b/>
        </w:rPr>
        <w:t xml:space="preserve">Sustainable Capacity Building:</w:t>
      </w:r>
      <w:r>
        <w:t xml:space="preserve"> </w:t>
      </w:r>
      <w:r>
        <w:t xml:space="preserve">A scalable model for continuous professional development, reducing reliance on imported training and fostering homegrown leadership talent aligned with national vision.</w:t>
      </w:r>
    </w:p>
    <w:p>
      <w:pPr>
        <w:pStyle w:val="FirstParagraph"/>
      </w:pPr>
      <w:r>
        <w:t xml:space="preserve">The significance extends beyond Abu Dhabi: as the UAE aims to host 50% of its students in global schools by 2030 (ADEK Strategic Plan), this research will provide a replicable blueprint for other GCC nations seeking educational sovereignty while embracing innovation. Crucially, it positions the</w:t>
      </w:r>
      <w:r>
        <w:t xml:space="preserve"> </w:t>
      </w:r>
      <w:r>
        <w:rPr>
          <w:iCs/>
          <w:i/>
        </w:rPr>
        <w:t xml:space="preserve">Education Administrator</w:t>
      </w:r>
      <w:r>
        <w:t xml:space="preserve"> </w:t>
      </w:r>
      <w:r>
        <w:t xml:space="preserve">not merely as an operational manager but as a strategic architect of national educational identity.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interview protocol design</w:t>
            </w:r>
          </w:p>
        </w:tc>
      </w:tr>
      <w:tr>
        <w:tc>
          <w:tcPr/>
          <w:p>
            <w:pPr>
              <w:pStyle w:val="Compact"/>
              <w:jc w:val="left"/>
            </w:pPr>
            <w:r>
              <w:t xml:space="preserve">4-6</w:t>
            </w:r>
          </w:p>
        </w:tc>
        <w:tc>
          <w:tcPr/>
          <w:p>
            <w:pPr>
              <w:pStyle w:val="Compact"/>
              <w:jc w:val="left"/>
            </w:pPr>
            <w:r>
              <w:t xml:space="preserve">Data collection: Stakeholder interviews (Phase 1)</w:t>
            </w:r>
          </w:p>
        </w:tc>
      </w:tr>
      <w:tr>
        <w:tc>
          <w:tcPr/>
          <w:p>
            <w:pPr>
              <w:pStyle w:val="Compact"/>
              <w:jc w:val="left"/>
            </w:pPr>
            <w:r>
              <w:t xml:space="preserve">7-9</w:t>
            </w:r>
          </w:p>
        </w:tc>
        <w:tc>
          <w:tcPr/>
          <w:p>
            <w:pPr>
              <w:pStyle w:val="Compact"/>
              <w:jc w:val="left"/>
            </w:pPr>
            <w:r>
              <w:t xml:space="preserve">Survey development; Quantitative data collection (Phase 2)</w:t>
            </w:r>
          </w:p>
        </w:tc>
      </w:tr>
      <w:tr>
        <w:tc>
          <w:tcPr/>
          <w:p>
            <w:pPr>
              <w:pStyle w:val="Compact"/>
              <w:jc w:val="left"/>
            </w:pPr>
            <w:r>
              <w:t xml:space="preserve">10-12</w:t>
            </w:r>
          </w:p>
        </w:tc>
        <w:tc>
          <w:tcPr/>
          <w:p>
            <w:pPr>
              <w:pStyle w:val="Compact"/>
              <w:jc w:val="left"/>
            </w:pPr>
            <w:r>
              <w:t xml:space="preserve">Data analysis; Framework drafting; ADEK stakeholder feedback</w:t>
            </w:r>
          </w:p>
        </w:tc>
      </w:tr>
      <w:tr>
        <w:tc>
          <w:tcPr/>
          <w:p>
            <w:pPr>
              <w:pStyle w:val="Compact"/>
              <w:jc w:val="left"/>
            </w:pPr>
            <w:r>
              <w:t xml:space="preserve">13-15</w:t>
            </w:r>
          </w:p>
        </w:tc>
        <w:tc>
          <w:tcPr/>
          <w:p>
            <w:pPr>
              <w:pStyle w:val="Compact"/>
              <w:jc w:val="left"/>
            </w:pPr>
            <w:r>
              <w:t xml:space="preserve">Workshop development; Co-creation sessions with ADEK/Universities</w:t>
            </w:r>
          </w:p>
        </w:tc>
      </w:tr>
      <w:tr>
        <w:tc>
          <w:tcPr/>
          <w:p>
            <w:pPr>
              <w:pStyle w:val="Compact"/>
              <w:jc w:val="left"/>
            </w:pPr>
            <w:r>
              <w:t xml:space="preserve">16-18</w:t>
            </w:r>
          </w:p>
        </w:tc>
        <w:tc>
          <w:tcPr/>
          <w:p>
            <w:pPr>
              <w:pStyle w:val="Compact"/>
              <w:jc w:val="left"/>
            </w:pPr>
            <w:r>
              <w:t xml:space="preserve">Drafting thesis; Final recommendations; Policy brief submission to ADEK</w:t>
            </w:r>
          </w:p>
        </w:tc>
      </w:tr>
    </w:tbl>
    <w:bookmarkEnd w:id="26"/>
    <w:bookmarkStart w:id="27" w:name="conclusion"/>
    <w:p>
      <w:pPr>
        <w:pStyle w:val="Heading2"/>
      </w:pPr>
      <w:r>
        <w:t xml:space="preserve">8. Conclusion</w:t>
      </w:r>
    </w:p>
    <w:p>
      <w:pPr>
        <w:pStyle w:val="FirstParagraph"/>
      </w:pPr>
      <w:r>
        <w:t xml:space="preserve">This Thesis Proposal addresses a critical nexus of leadership development within the United Arab Emirates Abu Dhabi educational context. By centering the role of the Education Administrator as a strategic driver of national educational vision, this research moves beyond incremental improvements to forge a new paradigm for leadership in one of the world's fastest-evolving education systems. The outcomes will directly support Abu Dhabi's ambition to become "the most advanced learning society on Earth" (ADEK Mission Statement), ensuring that every Education Administrator serves as an embodiment of UAE values while navigating the complexities of 21st-century education. This study is not merely academic—it is a practical investment in Abu Dhabi's human capital, designed to elevate educational outcomes for generations of students within the United Arab Emirates Abu Dhabi framework.</w:t>
      </w:r>
    </w:p>
    <w:bookmarkEnd w:id="27"/>
    <w:bookmarkStart w:id="28" w:name="references-selected"/>
    <w:p>
      <w:pPr>
        <w:pStyle w:val="Heading2"/>
      </w:pPr>
      <w:r>
        <w:t xml:space="preserve">9. References (Selected)</w:t>
      </w:r>
    </w:p>
    <w:p>
      <w:pPr>
        <w:numPr>
          <w:ilvl w:val="0"/>
          <w:numId w:val="1004"/>
        </w:numPr>
        <w:pStyle w:val="Compact"/>
      </w:pPr>
      <w:r>
        <w:t xml:space="preserve">Al-Ali, A. M. (2021). Educational Leadership in the Gulf: Cultural and Contextual Challenges. *Journal of Educational Administration*, 59(4), 567–583.</w:t>
      </w:r>
    </w:p>
    <w:p>
      <w:pPr>
        <w:numPr>
          <w:ilvl w:val="0"/>
          <w:numId w:val="1004"/>
        </w:numPr>
        <w:pStyle w:val="Compact"/>
      </w:pPr>
      <w:r>
        <w:t xml:space="preserve">Al-Marzooqi, S. (2022). Emirati School Principals' Perceptions of Leadership Development Needs. *Abu Dhabi Journal of Educational Research*, 8(2), 112–130.</w:t>
      </w:r>
    </w:p>
    <w:p>
      <w:pPr>
        <w:numPr>
          <w:ilvl w:val="0"/>
          <w:numId w:val="1004"/>
        </w:numPr>
        <w:pStyle w:val="Compact"/>
      </w:pPr>
      <w:r>
        <w:t xml:space="preserve">ADEK. (2023). *School Effectiveness Report: Abu Dhabi*. Abu Dhabi Education Council.</w:t>
      </w:r>
    </w:p>
    <w:p>
      <w:pPr>
        <w:numPr>
          <w:ilvl w:val="0"/>
          <w:numId w:val="1004"/>
        </w:numPr>
        <w:pStyle w:val="Compact"/>
      </w:pPr>
      <w:r>
        <w:t xml:space="preserve">Leithwood, K., et al. (2019). *Successful School Leadership: What It Is and How It Influences Student Learning*. International Best Practices in Educational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for Educational Excellence in United Arab Emirates Abu Dhabi</dc:title>
  <dc:creator/>
  <dc:language>en</dc:language>
  <cp:keywords/>
  <dcterms:created xsi:type="dcterms:W3CDTF">2025-12-10T16:37:14Z</dcterms:created>
  <dcterms:modified xsi:type="dcterms:W3CDTF">2025-12-10T16:37:14Z</dcterms:modified>
</cp:coreProperties>
</file>

<file path=docProps/custom.xml><?xml version="1.0" encoding="utf-8"?>
<Properties xmlns="http://schemas.openxmlformats.org/officeDocument/2006/custom-properties" xmlns:vt="http://schemas.openxmlformats.org/officeDocument/2006/docPropsVTypes"/>
</file>