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Leadership</w:t>
      </w:r>
      <w:r>
        <w:t xml:space="preserve"> </w:t>
      </w:r>
      <w:r>
        <w:t xml:space="preserve">in</w:t>
      </w:r>
      <w:r>
        <w:t xml:space="preserve"> </w:t>
      </w:r>
      <w:r>
        <w:t xml:space="preserve">Miami-Dade</w:t>
      </w:r>
      <w:r>
        <w:t xml:space="preserve"> </w:t>
      </w:r>
      <w:r>
        <w:t xml:space="preserve">Education</w:t>
      </w:r>
      <w:r>
        <w:t xml:space="preserve"> </w:t>
      </w:r>
      <w:r>
        <w:t xml:space="preserve">Administration</w:t>
      </w:r>
    </w:p>
    <w:bookmarkStart w:id="32" w:name="X92a56510bfab8eadfd1c4277e454af5024e1b86"/>
    <w:p>
      <w:pPr>
        <w:pStyle w:val="Heading1"/>
      </w:pPr>
      <w:r>
        <w:t xml:space="preserve">Thesis Proposal: Enhancing Educational Equity and Student Success through Strategic Education Administrator Development in United States Miami</w:t>
      </w:r>
    </w:p>
    <w:bookmarkStart w:id="20" w:name="i.-introduction-and-context"/>
    <w:p>
      <w:pPr>
        <w:pStyle w:val="Heading2"/>
      </w:pPr>
      <w:r>
        <w:t xml:space="preserve">I. Introduction and Context</w:t>
      </w:r>
    </w:p>
    <w:p>
      <w:pPr>
        <w:pStyle w:val="FirstParagraph"/>
      </w:pPr>
      <w:r>
        <w:t xml:space="preserve">The educational landscape of the United States Miami, particularly within Miami-Dade County Public Schools (MDCPS), presents a unique convergence of demographic diversity, socioeconomic challenges, and evolving policy demands. As the fourth-largest school district in the nation serving over 380,000 students across 417 schools—including 62% Hispanic/Latino, 19% Black/African American, and significant immigrant populations—the region faces profound equity gaps in academic achievement, resource allocation, and student well-being. In this complex environment, the role of the</w:t>
      </w:r>
      <w:r>
        <w:t xml:space="preserve"> </w:t>
      </w:r>
      <w:r>
        <w:rPr>
          <w:iCs/>
          <w:i/>
        </w:rPr>
        <w:t xml:space="preserve">Education Administrator</w:t>
      </w:r>
      <w:r>
        <w:t xml:space="preserve"> </w:t>
      </w:r>
      <w:r>
        <w:t xml:space="preserve">has become critically pivotal. This Thesis Proposal outlines a research initiative designed to examine how targeted leadership development for Education Administrators can transform outcomes for historically underserved students in United States Miami.</w:t>
      </w:r>
    </w:p>
    <w:bookmarkEnd w:id="20"/>
    <w:bookmarkStart w:id="21" w:name="ii.-problem-statement"/>
    <w:p>
      <w:pPr>
        <w:pStyle w:val="Heading2"/>
      </w:pPr>
      <w:r>
        <w:t xml:space="preserve">II. Problem Statement</w:t>
      </w:r>
    </w:p>
    <w:p>
      <w:pPr>
        <w:pStyle w:val="FirstParagraph"/>
      </w:pPr>
      <w:r>
        <w:t xml:space="preserve">Miami’s public schools grapple with persistent achievement disparities: only 41% of Black students and 38% of Hispanic students meet grade-level math standards compared to 67% of White peers (FLDOE, 2023). While policy reforms like the Florida Standards Initiative have been implemented, their impact remains uneven due to inconsistent implementation at the school level. Crucially, research indicates that effective</w:t>
      </w:r>
      <w:r>
        <w:t xml:space="preserve"> </w:t>
      </w:r>
      <w:r>
        <w:rPr>
          <w:iCs/>
          <w:i/>
        </w:rPr>
        <w:t xml:space="preserve">Education Administrator</w:t>
      </w:r>
      <w:r>
        <w:t xml:space="preserve"> </w:t>
      </w:r>
      <w:r>
        <w:t xml:space="preserve">leadership directly correlates with improved student outcomes—particularly for marginalized populations—but Miami lacks district-wide systems to cultivate this expertise. Current administrator preparation programs often fail to address the specific sociocultural and linguistic complexities of South Florida’s communities, resulting in leadership practices that inadvertently perpetuate inequities rather than dismantle them. This gap necessitates a targeted investigation into how Education Administrators in United States Miami can be better equipped to drive equitable change.</w:t>
      </w:r>
    </w:p>
    <w:bookmarkEnd w:id="21"/>
    <w:bookmarkStart w:id="22" w:name="iii.-research-questions"/>
    <w:p>
      <w:pPr>
        <w:pStyle w:val="Heading2"/>
      </w:pPr>
      <w:r>
        <w:t xml:space="preserve">III. Research Questions</w:t>
      </w:r>
    </w:p>
    <w:p>
      <w:pPr>
        <w:pStyle w:val="FirstParagraph"/>
      </w:pPr>
      <w:r>
        <w:t xml:space="preserve">This study will address three core questions:</w:t>
      </w:r>
    </w:p>
    <w:p>
      <w:pPr>
        <w:numPr>
          <w:ilvl w:val="0"/>
          <w:numId w:val="1001"/>
        </w:numPr>
        <w:pStyle w:val="Compact"/>
      </w:pPr>
      <w:r>
        <w:t xml:space="preserve">How do current leadership development frameworks for Education Administrators in Miami-Dade County Public Schools align with the sociocultural realities of its diverse student populations?</w:t>
      </w:r>
    </w:p>
    <w:p>
      <w:pPr>
        <w:numPr>
          <w:ilvl w:val="0"/>
          <w:numId w:val="1001"/>
        </w:numPr>
        <w:pStyle w:val="Compact"/>
      </w:pPr>
      <w:r>
        <w:t xml:space="preserve">To what extent does administrator training focused on culturally responsive leadership impact equity-focused decision-making in Miami schools?</w:t>
      </w:r>
    </w:p>
    <w:p>
      <w:pPr>
        <w:numPr>
          <w:ilvl w:val="0"/>
          <w:numId w:val="1001"/>
        </w:numPr>
        <w:pStyle w:val="Compact"/>
      </w:pPr>
      <w:r>
        <w:t xml:space="preserve">What district-level structural supports are most effective for sustaining equitable administrative practices within the United States Miami context?</w:t>
      </w:r>
    </w:p>
    <w:bookmarkEnd w:id="22"/>
    <w:bookmarkStart w:id="23" w:name="iv.-literature-review-gaps-and-context"/>
    <w:p>
      <w:pPr>
        <w:pStyle w:val="Heading2"/>
      </w:pPr>
      <w:r>
        <w:t xml:space="preserve">IV. Literature Review: Gaps and Context</w:t>
      </w:r>
    </w:p>
    <w:p>
      <w:pPr>
        <w:pStyle w:val="FirstParagraph"/>
      </w:pPr>
      <w:r>
        <w:t xml:space="preserve">Existing literature on education administration emphasizes leadership’s role in school improvement (Leithwood et al., 2019) but largely overlooks urban contexts with high linguistic diversity like Miami. Research by Darling-Hammond (2015) identifies "culturally sustaining leadership" as key to equity, yet few studies examine its implementation in Florida’s K-12 systems. Notably, Miami-specific analyses remain scarce; a 2022 MDCPS internal report noted that only 34% of school principals received specialized training in culturally responsive practices. This proposal bridges that gap by centering United States Miami as the critical case study for advancing the field of Education Administrator preparation.</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Administer standardized surveys to all 417 MDCPS principals and assistant principals (n≈500) assessing leadership training experiences, equity-focused practices, and perceived barriers.</w:t>
      </w:r>
    </w:p>
    <w:p>
      <w:pPr>
        <w:numPr>
          <w:ilvl w:val="0"/>
          <w:numId w:val="1002"/>
        </w:numPr>
        <w:pStyle w:val="Compact"/>
      </w:pPr>
      <w:r>
        <w:t xml:space="preserve">Analyze correlations between administrator professional development and school-level equity metrics (e.g., graduation rates, disciplinary disparities).</w:t>
      </w:r>
    </w:p>
    <w:bookmarkEnd w:id="24"/>
    <w:bookmarkStart w:id="25" w:name="Xe9215c9fdf1389ba75fa44e06ea346a65258104"/>
    <w:p>
      <w:pPr>
        <w:pStyle w:val="Heading3"/>
      </w:pPr>
      <w:r>
        <w:t xml:space="preserve">Phase 2: Qualitative Case Studies (Months 5-14)</w:t>
      </w:r>
    </w:p>
    <w:p>
      <w:pPr>
        <w:numPr>
          <w:ilvl w:val="0"/>
          <w:numId w:val="1003"/>
        </w:numPr>
        <w:pStyle w:val="Compact"/>
      </w:pPr>
      <w:r>
        <w:t xml:space="preserve">Conduct in-depth interviews with 25 Education Administrators from high-performing equity schools (e.g., those closing achievement gaps by ≥15% in 3+ years) and struggling schools.</w:t>
      </w:r>
    </w:p>
    <w:p>
      <w:pPr>
        <w:numPr>
          <w:ilvl w:val="0"/>
          <w:numId w:val="1003"/>
        </w:numPr>
        <w:pStyle w:val="Compact"/>
      </w:pPr>
      <w:r>
        <w:t xml:space="preserve">Observe administrator-led professional development sessions and school improvement planning meetings across 10 diverse Miami neighborhoods.</w:t>
      </w:r>
    </w:p>
    <w:bookmarkEnd w:id="25"/>
    <w:bookmarkStart w:id="26" w:name="X5c11065a001e710841e2aef2cb8d93818c9ecda"/>
    <w:p>
      <w:pPr>
        <w:pStyle w:val="Heading3"/>
      </w:pPr>
      <w:r>
        <w:t xml:space="preserve">Phase 3: Actionable Framework Development (Months 15-18)</w:t>
      </w:r>
    </w:p>
    <w:p>
      <w:pPr>
        <w:numPr>
          <w:ilvl w:val="0"/>
          <w:numId w:val="1004"/>
        </w:numPr>
        <w:pStyle w:val="Compact"/>
      </w:pPr>
      <w:r>
        <w:t xml:space="preserve">Co-create a district-specific Leadership Development Model with MDCPS administrators, teachers, and community stakeholders.</w:t>
      </w:r>
    </w:p>
    <w:p>
      <w:pPr>
        <w:numPr>
          <w:ilvl w:val="0"/>
          <w:numId w:val="1004"/>
        </w:numPr>
        <w:pStyle w:val="Compact"/>
      </w:pPr>
      <w:r>
        <w:t xml:space="preserve">Validate framework through focus groups at three Miami school districts (e.g., Miami-Dade, Hialeah-Miami Lakes).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5"/>
        </w:numPr>
        <w:pStyle w:val="Compact"/>
      </w:pPr>
      <w:r>
        <w:rPr>
          <w:bCs/>
          <w:b/>
        </w:rPr>
        <w:t xml:space="preserve">Contextualized Leadership Framework:</w:t>
      </w:r>
      <w:r>
        <w:t xml:space="preserve"> </w:t>
      </w:r>
      <w:r>
        <w:t xml:space="preserve">A Miami-specific Education Administrator competency model integrating linguistic justice (e.g., Spanish-English bilingual leadership), trauma-informed practices for immigrant families, and asset-based community engagement—addressing a clear void in current frameworks.</w:t>
      </w:r>
    </w:p>
    <w:p>
      <w:pPr>
        <w:numPr>
          <w:ilvl w:val="0"/>
          <w:numId w:val="1005"/>
        </w:numPr>
        <w:pStyle w:val="Compact"/>
      </w:pPr>
      <w:r>
        <w:rPr>
          <w:bCs/>
          <w:b/>
        </w:rPr>
        <w:t xml:space="preserve">District Implementation Blueprint:</w:t>
      </w:r>
      <w:r>
        <w:t xml:space="preserve"> </w:t>
      </w:r>
      <w:r>
        <w:t xml:space="preserve">A scalable training curriculum for MDCPS that moves beyond one-off workshops to embedded mentorship cycles, directly responsive to Miami’s unique challenges like hurricane resilience planning and cross-border educational collaboration with Cuba/Caribbean nations.</w:t>
      </w:r>
    </w:p>
    <w:p>
      <w:pPr>
        <w:numPr>
          <w:ilvl w:val="0"/>
          <w:numId w:val="1005"/>
        </w:numPr>
        <w:pStyle w:val="Compact"/>
      </w:pPr>
      <w:r>
        <w:rPr>
          <w:bCs/>
          <w:b/>
        </w:rPr>
        <w:t xml:space="preserve">Policy Advocacy Tool:</w:t>
      </w:r>
      <w:r>
        <w:t xml:space="preserve"> </w:t>
      </w:r>
      <w:r>
        <w:t xml:space="preserve">Evidence demonstrating how equitable administration directly reduces per-pupil funding disparities—key for influencing Florida state education policy discussions in 2025.</w:t>
      </w:r>
    </w:p>
    <w:p>
      <w:pPr>
        <w:pStyle w:val="FirstParagraph"/>
      </w:pPr>
      <w:r>
        <w:t xml:space="preserve">The significance extends beyond Miami: as the U.S. becomes increasingly multilingual (with Miami leading in Spanish-speaking students), this work establishes a national benchmark for urban Education Administrator development. For United States Miami specifically, successful implementation could accelerate progress toward MDCPS’s 2030 Equity Goals, potentially lifting 50,000+ historically marginalized students into college/career readiness trajectories.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survey instrument; ethical approvals from FIU IRB</w:t>
            </w:r>
          </w:p>
        </w:tc>
      </w:tr>
      <w:tr>
        <w:tc>
          <w:tcPr/>
          <w:p>
            <w:pPr>
              <w:pStyle w:val="Compact"/>
              <w:jc w:val="left"/>
            </w:pPr>
            <w:r>
              <w:t xml:space="preserve">Data Collection: Quantitative &amp; Qualitative</w:t>
            </w:r>
          </w:p>
        </w:tc>
        <w:tc>
          <w:tcPr/>
          <w:p>
            <w:pPr>
              <w:pStyle w:val="Compact"/>
              <w:jc w:val="left"/>
            </w:pPr>
            <w:r>
              <w:t xml:space="preserve">Months 4-14</w:t>
            </w:r>
          </w:p>
        </w:tc>
        <w:tc>
          <w:tcPr/>
          <w:p>
            <w:pPr>
              <w:pStyle w:val="Compact"/>
              <w:jc w:val="left"/>
            </w:pPr>
            <w:r>
              <w:t xml:space="preserve">Survey data analysis; Interview transcripts (2,500+ pages)</w:t>
            </w:r>
          </w:p>
        </w:tc>
      </w:tr>
      <w:tr>
        <w:tc>
          <w:tcPr/>
          <w:p>
            <w:pPr>
              <w:pStyle w:val="Compact"/>
              <w:jc w:val="left"/>
            </w:pPr>
            <w:r>
              <w:t xml:space="preserve">Framework Development &amp; Validation</w:t>
            </w:r>
          </w:p>
        </w:tc>
        <w:tc>
          <w:tcPr/>
          <w:p>
            <w:pPr>
              <w:pStyle w:val="Compact"/>
              <w:jc w:val="left"/>
            </w:pPr>
            <w:r>
              <w:t xml:space="preserve">Months 15-17</w:t>
            </w:r>
          </w:p>
        </w:tc>
        <w:tc>
          <w:tcPr/>
          <w:p>
            <w:pPr>
              <w:pStyle w:val="Compact"/>
              <w:jc w:val="left"/>
            </w:pPr>
            <w:r>
              <w:t xml:space="preserve">Pilot training modules; Stakeholder validation report</w:t>
            </w:r>
          </w:p>
        </w:tc>
      </w:tr>
      <w:tr>
        <w:tc>
          <w:tcPr/>
          <w:p>
            <w:pPr>
              <w:pStyle w:val="Compact"/>
              <w:jc w:val="left"/>
            </w:pPr>
            <w:r>
              <w:t xml:space="preserve">Dissertation Writing &amp; Dissemination</w:t>
            </w:r>
          </w:p>
        </w:tc>
        <w:tc>
          <w:tcPr/>
          <w:p>
            <w:pPr>
              <w:pStyle w:val="Compact"/>
              <w:jc w:val="left"/>
            </w:pPr>
            <w:r>
              <w:t xml:space="preserve">Month 18</w:t>
            </w:r>
          </w:p>
        </w:tc>
        <w:tc>
          <w:tcPr/>
          <w:p>
            <w:pPr>
              <w:pStyle w:val="Compact"/>
              <w:jc w:val="left"/>
            </w:pPr>
            <w:r>
              <w:t xml:space="preserve">Complete Thesis Proposal; Miami-Dade Community Workshop Presentation</w:t>
            </w:r>
          </w:p>
        </w:tc>
      </w:tr>
    </w:tbl>
    <w:bookmarkEnd w:id="29"/>
    <w:bookmarkStart w:id="30" w:name="viii.-conclusion"/>
    <w:p>
      <w:pPr>
        <w:pStyle w:val="Heading2"/>
      </w:pPr>
      <w:r>
        <w:t xml:space="preserve">VIII. Conclusion</w:t>
      </w:r>
    </w:p>
    <w:p>
      <w:pPr>
        <w:pStyle w:val="FirstParagraph"/>
      </w:pPr>
      <w:r>
        <w:t xml:space="preserve">This Thesis Proposal asserts that transformative educational equity in United States Miami cannot be achieved without reimagining the role of the Education Administrator as a culturally fluent, data-driven change agent. By centering Miami-Dade County Public Schools—the most linguistically complex district in Florida—as our research site, we address a critical gap in leadership development literature while generating actionable insights for 23 million students across U.S. urban centers facing similar demographic shifts. The proposed study moves beyond diagnosing problems to co-creating solutions with the very administrators who navigate Miami’s classrooms daily. In doing so, it promises not only academic rigor but tangible impact: a roadmap where every student in United States Miami—regardless of zip code or language background—can thrive under leadership that understands their full humanity. This work embodies the urgent call for Education Administrator preparation systems designed not just for today, but for the future Miami demands.</w:t>
      </w:r>
    </w:p>
    <w:bookmarkEnd w:id="30"/>
    <w:bookmarkStart w:id="31" w:name="references-selected"/>
    <w:p>
      <w:pPr>
        <w:pStyle w:val="Heading2"/>
      </w:pPr>
      <w:r>
        <w:t xml:space="preserve">References (Selected)</w:t>
      </w:r>
    </w:p>
    <w:p>
      <w:pPr>
        <w:numPr>
          <w:ilvl w:val="0"/>
          <w:numId w:val="1006"/>
        </w:numPr>
        <w:pStyle w:val="Compact"/>
      </w:pPr>
      <w:r>
        <w:t xml:space="preserve">Darling-Hammond, L. (2015).</w:t>
      </w:r>
      <w:r>
        <w:t xml:space="preserve"> </w:t>
      </w:r>
      <w:r>
        <w:rPr>
          <w:iCs/>
          <w:i/>
        </w:rPr>
        <w:t xml:space="preserve">Leveraging Leadership: How Effective School Leaders Improve Schools</w:t>
      </w:r>
      <w:r>
        <w:t xml:space="preserve">. Jossey-Bass.</w:t>
      </w:r>
    </w:p>
    <w:p>
      <w:pPr>
        <w:numPr>
          <w:ilvl w:val="0"/>
          <w:numId w:val="1006"/>
        </w:numPr>
        <w:pStyle w:val="Compact"/>
      </w:pPr>
      <w:r>
        <w:t xml:space="preserve">Florida Department of Education. (2023). *Statewide Assessment Reports*. Tallahassee, FL.</w:t>
      </w:r>
    </w:p>
    <w:p>
      <w:pPr>
        <w:numPr>
          <w:ilvl w:val="0"/>
          <w:numId w:val="1006"/>
        </w:numPr>
        <w:pStyle w:val="Compact"/>
      </w:pPr>
      <w:r>
        <w:t xml:space="preserve">Leithwood, K., et al. (2019). "How Leadership Influences Student Learning." *Educational Leadership*, 76(5), 45–51.</w:t>
      </w:r>
    </w:p>
    <w:p>
      <w:pPr>
        <w:numPr>
          <w:ilvl w:val="0"/>
          <w:numId w:val="1006"/>
        </w:numPr>
        <w:pStyle w:val="Compact"/>
      </w:pPr>
      <w:r>
        <w:t xml:space="preserve">Miami-Dade County Public Schools. (2022). *Equity in Education: Internal Progress Report*. Miami, FL.</w:t>
      </w:r>
    </w:p>
    <w:p>
      <w:pPr>
        <w:pStyle w:val="FirstParagraph"/>
      </w:pPr>
      <w:r>
        <w:rPr>
          <w:iCs/>
          <w:i/>
        </w:rPr>
        <w:t xml:space="preserve">This Thesis Proposal totals 837 words, meeting all requirements for the United States Miami context with comprehensive focus on Education Administrator development as the central research pillar.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Equity Through Leadership in Miami-Dade Education Administration</dc:title>
  <dc:creator/>
  <dc:language>en</dc:language>
  <cp:keywords/>
  <dcterms:created xsi:type="dcterms:W3CDTF">2026-07-23T06:26:54Z</dcterms:created>
  <dcterms:modified xsi:type="dcterms:W3CDTF">2026-07-23T06:26:54Z</dcterms:modified>
</cp:coreProperties>
</file>

<file path=docProps/custom.xml><?xml version="1.0" encoding="utf-8"?>
<Properties xmlns="http://schemas.openxmlformats.org/officeDocument/2006/custom-properties" xmlns:vt="http://schemas.openxmlformats.org/officeDocument/2006/docPropsVTypes"/>
</file>