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Uzbekistan</w:t>
      </w:r>
      <w:r>
        <w:t xml:space="preserve"> </w:t>
      </w:r>
      <w:r>
        <w:t xml:space="preserve">Tashkent</w:t>
      </w:r>
    </w:p>
    <w:bookmarkStart w:id="28" w:name="X6671f678da98bef67b7ffabcb6656820c2ffc2c"/>
    <w:p>
      <w:pPr>
        <w:pStyle w:val="Heading1"/>
      </w:pPr>
      <w:r>
        <w:t xml:space="preserve">Thesis Proposal: Advancing Educational Leadership for Systemic Transformation in Uzbekistan Tashkent</w:t>
      </w:r>
    </w:p>
    <w:bookmarkStart w:id="20" w:name="introduction-and-context"/>
    <w:p>
      <w:pPr>
        <w:pStyle w:val="Heading2"/>
      </w:pPr>
      <w:r>
        <w:t xml:space="preserve">1. Introduction and Context</w:t>
      </w:r>
    </w:p>
    <w:p>
      <w:pPr>
        <w:pStyle w:val="FirstParagraph"/>
      </w:pPr>
      <w:r>
        <w:t xml:space="preserve">The educational landscape of Uzbekistan is undergoing transformative reforms under the national "Strategy for Action" (2023-2030), emphasizing quality enhancement, digital integration, and international alignment. As the capital city and administrative heart of Uzbekistan, Tashkent hosts over 50% of the nation's educational institutions, serving a diverse urban population with complex socio-educational needs. Central to this transformation is the role of the</w:t>
      </w:r>
      <w:r>
        <w:t xml:space="preserve"> </w:t>
      </w:r>
      <w:r>
        <w:rPr>
          <w:bCs/>
          <w:b/>
        </w:rPr>
        <w:t xml:space="preserve">Education Administrator</w:t>
      </w:r>
      <w:r>
        <w:t xml:space="preserve">, whose leadership directly impacts curriculum implementation, teacher development, and student outcomes. However, existing research indicates a critical gap in contextualized leadership frameworks tailored for Tashkent's unique challenges—rapid urbanization, legacy Soviet-era structures, and evolving national standards. This</w:t>
      </w:r>
      <w:r>
        <w:t xml:space="preserve"> </w:t>
      </w:r>
      <w:r>
        <w:rPr>
          <w:bCs/>
          <w:b/>
        </w:rPr>
        <w:t xml:space="preserve">Thesis Proposal</w:t>
      </w:r>
      <w:r>
        <w:t xml:space="preserve"> </w:t>
      </w:r>
      <w:r>
        <w:t xml:space="preserve">addresses this urgency by investigating the competencies required for effective</w:t>
      </w:r>
      <w:r>
        <w:t xml:space="preserve"> </w:t>
      </w:r>
      <w:r>
        <w:rPr>
          <w:bCs/>
          <w:b/>
        </w:rPr>
        <w:t xml:space="preserve">Education Administrator</w:t>
      </w:r>
      <w:r>
        <w:t xml:space="preserve">s within Tashkent's schools to drive sustainable educational progress.</w:t>
      </w:r>
    </w:p>
    <w:bookmarkEnd w:id="20"/>
    <w:bookmarkStart w:id="21" w:name="problem-statement"/>
    <w:p>
      <w:pPr>
        <w:pStyle w:val="Heading2"/>
      </w:pPr>
      <w:r>
        <w:t xml:space="preserve">2. Problem Statement</w:t>
      </w:r>
    </w:p>
    <w:p>
      <w:pPr>
        <w:pStyle w:val="FirstParagraph"/>
      </w:pPr>
      <w:r>
        <w:t xml:space="preserve">In Uzbekistan Tashkent, systemic challenges persist in educational quality despite national reforms. A 2023 Ministry of Education report highlighted that 68% of school leaders lack formal training in modern pedagogical management, digital tools, and inclusive education strategies—key pillars of Uzbekistan's "New Model Schools" initiative. Concurrently, Tashkent faces acute issues: overcrowded classrooms (average 45 students per class), uneven resource distribution across districts (e.g., disparities between Chilanzar and Yashnobod), and insufficient support for multilingual learners in a city where Uzbek, Russian, and minority languages coexist. Crucially, current</w:t>
      </w:r>
      <w:r>
        <w:t xml:space="preserve"> </w:t>
      </w:r>
      <w:r>
        <w:rPr>
          <w:bCs/>
          <w:b/>
        </w:rPr>
        <w:t xml:space="preserve">Education Administrator</w:t>
      </w:r>
      <w:r>
        <w:t xml:space="preserve"> </w:t>
      </w:r>
      <w:r>
        <w:t xml:space="preserve">development programs remain generic, failing to address Tashkent-specific dynamics such as rapid infrastructure upgrades (e.g., new STEM centers) or integration of AI-driven learning platforms. Without contextually grounded leadership training, even well-designed reforms risk superficial adoption in Uzbekistan Tashkent schools.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Diagnose the current competency gaps of</w:t>
      </w:r>
      <w:r>
        <w:t xml:space="preserve"> </w:t>
      </w:r>
      <w:r>
        <w:rPr>
          <w:bCs/>
          <w:b/>
        </w:rPr>
        <w:t xml:space="preserve">Education Administrator</w:t>
      </w:r>
      <w:r>
        <w:t xml:space="preserve">s in Tashkent's public and private schools through a mixed-methods approach;</w:t>
      </w:r>
      <w:r>
        <w:t xml:space="preserve"> </w:t>
      </w:r>
      <w:r>
        <w:t xml:space="preserve">(2) Co-create a culturally responsive leadership framework aligned with Uzbekistan’s 2023 Education Law and Tashkent’s urban development goals;</w:t>
      </w:r>
      <w:r>
        <w:t xml:space="preserve"> </w:t>
      </w:r>
      <w:r>
        <w:t xml:space="preserve">(3) Propose an actionable professional development model for</w:t>
      </w:r>
      <w:r>
        <w:t xml:space="preserve"> </w:t>
      </w:r>
      <w:r>
        <w:rPr>
          <w:bCs/>
          <w:b/>
        </w:rPr>
        <w:t xml:space="preserve">Education Administrator</w:t>
      </w:r>
      <w:r>
        <w:t xml:space="preserve">s to optimize resource allocation, teacher support, and student-centered innovation in Tashkent's diverse educational ecosystem.</w:t>
      </w:r>
    </w:p>
    <w:bookmarkEnd w:id="22"/>
    <w:bookmarkStart w:id="23" w:name="literature-review"/>
    <w:p>
      <w:pPr>
        <w:pStyle w:val="Heading2"/>
      </w:pPr>
      <w:r>
        <w:t xml:space="preserve">4. Literature Review</w:t>
      </w:r>
    </w:p>
    <w:p>
      <w:pPr>
        <w:pStyle w:val="FirstParagraph"/>
      </w:pPr>
      <w:r>
        <w:t xml:space="preserve">Existing scholarship on educational leadership predominantly focuses on Western or East Asian contexts (e.g., Hargreaves &amp; Fullan, 2012; Leithwood et al., 2019), with minimal attention to Central Asia. While Uzbekistan’s National Education Development Strategy (2019) mandates leadership reforms, its implementation lacks localized evaluation. In Tashkent specifically, studies by the Tashkent Institute of Pedagogy (2021) note that administrators prioritize compliance over innovation due to fragmented training and bureaucratic pressures. This gap is critical: as Uzbekistan accelerates toward SDG 4 (Quality Education),</w:t>
      </w:r>
      <w:r>
        <w:t xml:space="preserve"> </w:t>
      </w:r>
      <w:r>
        <w:rPr>
          <w:bCs/>
          <w:b/>
        </w:rPr>
        <w:t xml:space="preserve">Education Administrator</w:t>
      </w:r>
      <w:r>
        <w:t xml:space="preserve">s in Tashkent must transition from transactional managers to strategic change agents who foster teacher autonomy, community engagement, and data-driven decision-making—particularly in districts with high poverty rates like Qibray.</w:t>
      </w:r>
    </w:p>
    <w:bookmarkEnd w:id="23"/>
    <w:bookmarkStart w:id="24" w:name="methodology"/>
    <w:p>
      <w:pPr>
        <w:pStyle w:val="Heading2"/>
      </w:pPr>
      <w:r>
        <w:t xml:space="preserve">5. Methodology</w:t>
      </w:r>
    </w:p>
    <w:p>
      <w:pPr>
        <w:pStyle w:val="FirstParagraph"/>
      </w:pPr>
      <w:r>
        <w:t xml:space="preserve">The research employs a sequential mixed-methods design:</w:t>
      </w:r>
      <w:r>
        <w:t xml:space="preserve"> </w:t>
      </w:r>
      <w:r>
        <w:t xml:space="preserve">- **Phase 1 (Quantitative):** Survey of 300+</w:t>
      </w:r>
      <w:r>
        <w:t xml:space="preserve"> </w:t>
      </w:r>
      <w:r>
        <w:rPr>
          <w:bCs/>
          <w:b/>
        </w:rPr>
        <w:t xml:space="preserve">Education Administrator</w:t>
      </w:r>
      <w:r>
        <w:t xml:space="preserve">s across Tashkent’s 15 districts, measuring competencies in digital literacy, equity leadership, and reform implementation using an adapted version of the *School Leadership Inventory* (SLI).</w:t>
      </w:r>
      <w:r>
        <w:t xml:space="preserve"> </w:t>
      </w:r>
      <w:r>
        <w:t xml:space="preserve">- **Phase 2 (Qualitative):** Focus groups with 40 administrators and classroom observations in 10 schools to identify systemic barriers (e.g., budget constraints in Tashkent’s aging school buildings) and successful practices.</w:t>
      </w:r>
      <w:r>
        <w:t xml:space="preserve"> </w:t>
      </w:r>
      <w:r>
        <w:t xml:space="preserve">- **Phase 3:** Co-design workshops with the Ministry of Education, Tashkent City Administration, and teacher unions to validate a leadership framework. Data analysis will use SPSS for quantitative data and thematic analysis for qualitative insights.</w:t>
      </w:r>
    </w:p>
    <w:bookmarkEnd w:id="24"/>
    <w:bookmarkStart w:id="25" w:name="significance-to-uzbekistan-tashkent"/>
    <w:p>
      <w:pPr>
        <w:pStyle w:val="Heading2"/>
      </w:pPr>
      <w:r>
        <w:t xml:space="preserve">6. Significance to Uzbekistan Tashkent</w:t>
      </w:r>
    </w:p>
    <w:p>
      <w:pPr>
        <w:pStyle w:val="FirstParagraph"/>
      </w:pPr>
      <w:r>
        <w:t xml:space="preserve">This</w:t>
      </w:r>
      <w:r>
        <w:t xml:space="preserve"> </w:t>
      </w:r>
      <w:r>
        <w:rPr>
          <w:bCs/>
          <w:b/>
        </w:rPr>
        <w:t xml:space="preserve">Thesis Proposal</w:t>
      </w:r>
      <w:r>
        <w:t xml:space="preserve"> </w:t>
      </w:r>
      <w:r>
        <w:t xml:space="preserve">directly addresses urgent needs in Uzbekistan Tashkent:</w:t>
      </w:r>
      <w:r>
        <w:t xml:space="preserve"> </w:t>
      </w:r>
      <w:r>
        <w:t xml:space="preserve">- **Policy Impact:** Findings will inform the Ministry’s upcoming "Leadership Development Program 2025," ensuring alignment with national goals like the Digital Education Roadmap.</w:t>
      </w:r>
      <w:r>
        <w:t xml:space="preserve"> </w:t>
      </w:r>
      <w:r>
        <w:t xml:space="preserve">- **Practical Value:** The co-created framework will provide actionable tools—e.g., Tashkent-specific modules on managing migration-related student diversity or leveraging UNESCO's digital learning resources in under-resourced schools.</w:t>
      </w:r>
      <w:r>
        <w:t xml:space="preserve"> </w:t>
      </w:r>
      <w:r>
        <w:t xml:space="preserve">- **Societal Contribution:** By enhancing</w:t>
      </w:r>
      <w:r>
        <w:t xml:space="preserve"> </w:t>
      </w:r>
      <w:r>
        <w:rPr>
          <w:bCs/>
          <w:b/>
        </w:rPr>
        <w:t xml:space="preserve">Education Administrator</w:t>
      </w:r>
      <w:r>
        <w:t xml:space="preserve"> </w:t>
      </w:r>
      <w:r>
        <w:t xml:space="preserve">efficacy, the study supports Uzbekistan’s vision of education as a driver of socioeconomic mobility in Tashkent, where 70% of youth face employment challenges without quality vocational training embedded in school leadership.</w:t>
      </w:r>
    </w:p>
    <w:bookmarkEnd w:id="25"/>
    <w:bookmarkStart w:id="26" w:name="expected-outcomes-and-dissemination"/>
    <w:p>
      <w:pPr>
        <w:pStyle w:val="Heading2"/>
      </w:pPr>
      <w:r>
        <w:t xml:space="preserve">7. Expected Outcomes and Dissemination</w:t>
      </w:r>
    </w:p>
    <w:p>
      <w:pPr>
        <w:pStyle w:val="FirstParagraph"/>
      </w:pPr>
      <w:r>
        <w:t xml:space="preserve">The thesis will deliver:</w:t>
      </w:r>
      <w:r>
        <w:t xml:space="preserve"> </w:t>
      </w:r>
      <w:r>
        <w:t xml:space="preserve">(a) A validated competency matrix for Tashkent-based Education Administrators, categorizing skills from "foundational" (e.g., budget management) to "transformative" (e.g., AI-integrated curriculum design);</w:t>
      </w:r>
      <w:r>
        <w:t xml:space="preserve"> </w:t>
      </w:r>
      <w:r>
        <w:t xml:space="preserve">(b) A pilot professional development module tested in 5 Tashkent schools;</w:t>
      </w:r>
      <w:r>
        <w:t xml:space="preserve"> </w:t>
      </w:r>
      <w:r>
        <w:t xml:space="preserve">(c) Policy briefs for Uzbekistan’s Ministry of Education and Tashkent City Education Department. Dissemination will occur via the National Research Council, International Institute for Educational Planning (IIEP), and local academic conferences like the "Tashkent Education Summit."</w:t>
      </w:r>
    </w:p>
    <w:bookmarkEnd w:id="26"/>
    <w:bookmarkStart w:id="27" w:name="conclusion"/>
    <w:p>
      <w:pPr>
        <w:pStyle w:val="Heading2"/>
      </w:pPr>
      <w:r>
        <w:t xml:space="preserve">8. Conclusion</w:t>
      </w:r>
    </w:p>
    <w:p>
      <w:pPr>
        <w:pStyle w:val="FirstParagraph"/>
      </w:pPr>
      <w:r>
        <w:t xml:space="preserve">As Uzbekistan accelerates its educational modernization within Tashkent—the epicenter of national innovation—effective leadership is non-negotiable. This</w:t>
      </w:r>
      <w:r>
        <w:t xml:space="preserve"> </w:t>
      </w:r>
      <w:r>
        <w:rPr>
          <w:bCs/>
          <w:b/>
        </w:rPr>
        <w:t xml:space="preserve">Thesis Proposal</w:t>
      </w:r>
      <w:r>
        <w:t xml:space="preserve"> </w:t>
      </w:r>
      <w:r>
        <w:t xml:space="preserve">argues that contextualized support for the</w:t>
      </w:r>
      <w:r>
        <w:t xml:space="preserve"> </w:t>
      </w:r>
      <w:r>
        <w:rPr>
          <w:bCs/>
          <w:b/>
        </w:rPr>
        <w:t xml:space="preserve">Education Administrator</w:t>
      </w:r>
      <w:r>
        <w:t xml:space="preserve"> </w:t>
      </w:r>
      <w:r>
        <w:t xml:space="preserve">role is not merely beneficial but essential for fulfilling Uzbekistan’s promise of equitable, future-ready education. By centering Tashkent’s realities—from its bustling schools to its reform-driven policies—the study will generate knowledge that transcends academic circles, empowering administrators to become architects of change in one of Central Asia’s most dynamic urban settings. This work aligns with President Shavkat Mirziyoyev’s vision for "Education as the Foundation of the Nation," ensuring Tashkent remains a model city for educational excellence across Uzbekistan.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Uzbekistan Tashkent</dc:title>
  <dc:creator/>
  <dc:language>en</dc:language>
  <cp:keywords/>
  <dcterms:created xsi:type="dcterms:W3CDTF">2025-12-10T11:15:48Z</dcterms:created>
  <dcterms:modified xsi:type="dcterms:W3CDTF">2025-12-10T11:15:48Z</dcterms:modified>
</cp:coreProperties>
</file>

<file path=docProps/custom.xml><?xml version="1.0" encoding="utf-8"?>
<Properties xmlns="http://schemas.openxmlformats.org/officeDocument/2006/custom-properties" xmlns:vt="http://schemas.openxmlformats.org/officeDocument/2006/docPropsVTypes"/>
</file>