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Renewable</w:t>
      </w:r>
      <w:r>
        <w:t xml:space="preserve"> </w:t>
      </w:r>
      <w:r>
        <w:t xml:space="preserve">Integration</w:t>
      </w:r>
      <w:r>
        <w:t xml:space="preserve"> </w:t>
      </w:r>
      <w:r>
        <w:t xml:space="preserve">in</w:t>
      </w:r>
      <w:r>
        <w:t xml:space="preserve"> </w:t>
      </w:r>
      <w:r>
        <w:t xml:space="preserve">Australia</w:t>
      </w:r>
      <w:r>
        <w:t xml:space="preserve"> </w:t>
      </w:r>
      <w:r>
        <w:t xml:space="preserve">Brisbane</w:t>
      </w:r>
    </w:p>
    <w:bookmarkStart w:id="27" w:name="Xb396bcb7c32807fac81955da02857ec47ecfb65"/>
    <w:p>
      <w:pPr>
        <w:pStyle w:val="Heading1"/>
      </w:pPr>
      <w:r>
        <w:t xml:space="preserve">Thesis Proposal: Advancing Grid Resilience Through Renewable Integration in Australia Brisbane</w:t>
      </w:r>
    </w:p>
    <w:bookmarkStart w:id="20" w:name="introduction"/>
    <w:p>
      <w:pPr>
        <w:pStyle w:val="Heading2"/>
      </w:pPr>
      <w:r>
        <w:t xml:space="preserve">Introduction</w:t>
      </w:r>
    </w:p>
    <w:p>
      <w:pPr>
        <w:pStyle w:val="FirstParagraph"/>
      </w:pPr>
      <w:r>
        <w:t xml:space="preserve">The rapid transition toward renewable energy sources represents a critical imperative for the future of electrical engineering in Australia. As an aspiring Electrical Engineer, I propose a comprehensive Thesis Proposal focusing on grid resilience and renewable integration within the unique context of Brisbane, Queensland. With Brisbane experiencing unprecedented urban growth and extreme weather events—such as cyclones and heatwaves—the existing electricity infrastructure faces mounting pressure to accommodate distributed solar generation while maintaining reliability. This research directly addresses Queensland’s target of 50% renewable energy by 2030 and aligns with the Australian Energy Market Operator’s (AEMO) grid modernization priorities. The significance of this work lies in its potential to develop locally adaptable solutions for Australia Brisbane, ensuring energy security for over 2.5 million residents while supporting national decarbonization goals.</w:t>
      </w:r>
    </w:p>
    <w:bookmarkEnd w:id="20"/>
    <w:bookmarkStart w:id="21" w:name="literature-review"/>
    <w:p>
      <w:pPr>
        <w:pStyle w:val="Heading2"/>
      </w:pPr>
      <w:r>
        <w:t xml:space="preserve">Literature Review</w:t>
      </w:r>
    </w:p>
    <w:p>
      <w:pPr>
        <w:pStyle w:val="FirstParagraph"/>
      </w:pPr>
      <w:r>
        <w:t xml:space="preserve">Existing scholarship on renewable integration primarily focuses on rural or national-scale grids, overlooking Brisbane’s specific challenges. Recent studies by the University of Queensland (2023) highlight that Brisbane’s peak demand coincides with intense solar irradiance, creating "duck curve" dynamics that strain grid management. Meanwhile, research from the Australian National University (2022) identifies inadequate voltage regulation in suburban feeders as a critical vulnerability during high-penetration PV scenarios. However, these studies lack granular data on Brisbane’s aging infrastructure—particularly in inner-city suburbs like Fortitude Valley and Milton—where heritage buildings and dense housing complicate grid upgrades. Crucially, no prior Thesis Proposal has synthesized Brisbane-specific meteorological patterns (e.g., monsoon rains affecting solar output) with real-time grid performance analytics. This gap necessitates localized research to empower the Electrical Engineer in navigating Australia’s evolving energy landscape.</w:t>
      </w:r>
    </w:p>
    <w:bookmarkEnd w:id="21"/>
    <w:bookmarkStart w:id="22" w:name="research-objectives"/>
    <w:p>
      <w:pPr>
        <w:pStyle w:val="Heading2"/>
      </w:pPr>
      <w:r>
        <w:t xml:space="preserve">Research Objectives</w:t>
      </w:r>
    </w:p>
    <w:p>
      <w:pPr>
        <w:pStyle w:val="FirstParagraph"/>
      </w:pPr>
      <w:r>
        <w:t xml:space="preserve">This Thesis Proposal outlines four interconnected objectives:</w:t>
      </w:r>
    </w:p>
    <w:p>
      <w:pPr>
        <w:numPr>
          <w:ilvl w:val="0"/>
          <w:numId w:val="1001"/>
        </w:numPr>
        <w:pStyle w:val="Compact"/>
      </w:pPr>
      <w:r>
        <w:rPr>
          <w:bCs/>
          <w:b/>
        </w:rPr>
        <w:t xml:space="preserve">Quantify Brisbane-Specific Renewable Impact:</w:t>
      </w:r>
      <w:r>
        <w:t xml:space="preserve"> </w:t>
      </w:r>
      <w:r>
        <w:t xml:space="preserve">Analyze 3 years of SCADA data from Energex (Brisbane’s network operator) to model how rooftop solar and battery storage affect voltage stability during extreme weather events.</w:t>
      </w:r>
    </w:p>
    <w:p>
      <w:pPr>
        <w:numPr>
          <w:ilvl w:val="0"/>
          <w:numId w:val="1001"/>
        </w:numPr>
        <w:pStyle w:val="Compact"/>
      </w:pPr>
      <w:r>
        <w:rPr>
          <w:bCs/>
          <w:b/>
        </w:rPr>
        <w:t xml:space="preserve">Develop Adaptive Control Frameworks:</w:t>
      </w:r>
      <w:r>
        <w:t xml:space="preserve"> </w:t>
      </w:r>
      <w:r>
        <w:t xml:space="preserve">Design AI-driven grid management protocols responsive to Brisbane’s unique seasonal variations, using machine learning trained on local historical weather and load patterns.</w:t>
      </w:r>
    </w:p>
    <w:p>
      <w:pPr>
        <w:numPr>
          <w:ilvl w:val="0"/>
          <w:numId w:val="1001"/>
        </w:numPr>
        <w:pStyle w:val="Compact"/>
      </w:pPr>
      <w:r>
        <w:rPr>
          <w:bCs/>
          <w:b/>
        </w:rPr>
        <w:t xml:space="preserve">Evaluate Cost-Benefit for Urban Deployment:</w:t>
      </w:r>
      <w:r>
        <w:t xml:space="preserve"> </w:t>
      </w:r>
      <w:r>
        <w:t xml:space="preserve">Assess economic viability of distributed energy resources (DERs) in high-density Brisbane suburbs versus traditional infrastructure upgrades.</w:t>
      </w:r>
    </w:p>
    <w:p>
      <w:pPr>
        <w:numPr>
          <w:ilvl w:val="0"/>
          <w:numId w:val="1001"/>
        </w:numPr>
        <w:pStyle w:val="Compact"/>
      </w:pPr>
      <w:r>
        <w:rPr>
          <w:bCs/>
          <w:b/>
        </w:rPr>
        <w:t xml:space="preserve">Propose Policy Interventions:</w:t>
      </w:r>
      <w:r>
        <w:t xml:space="preserve"> </w:t>
      </w:r>
      <w:r>
        <w:t xml:space="preserve">Recommend regulatory adjustments for Queensland’s Energy Security Act to accelerate grid modernization, informed by on-ground Electrical Engineer insights.</w:t>
      </w:r>
    </w:p>
    <w:bookmarkEnd w:id="22"/>
    <w:bookmarkStart w:id="23" w:name="methodology"/>
    <w:p>
      <w:pPr>
        <w:pStyle w:val="Heading2"/>
      </w:pPr>
      <w:r>
        <w:t xml:space="preserve">Methodology</w:t>
      </w:r>
    </w:p>
    <w:p>
      <w:pPr>
        <w:pStyle w:val="FirstParagraph"/>
      </w:pPr>
      <w:r>
        <w:t xml:space="preserve">The research employs a mixed-methods approach grounded in Brisbane’s reality. Phase 1 involves collaborating with Queensland Power Networks (QPN) to access anonymized grid data from 50 Brisbane substations, covering 2021–2023. We’ll integrate this with Bureau of Meteorology datasets to correlate solar output fluctuations with rainfall intensity and temperature spikes—factors directly impacting Brisbane’s energy demand cycles. Phase 2 deploys a digital twin simulation using PowerFactory software to test control algorithms in virtual Brisbane grid scenarios, focusing on neighborhoods with &gt;40% solar adoption (e.g., Indooroopilly). For Phase 3, stakeholder workshops will engage local Electrical Engineers from Brisbane City Council and AGL Energy to validate technical feasibility. Crucially, all data collection and simulations adhere strictly to Australian Privacy Principles (APPs), ensuring compliance with the</w:t>
      </w:r>
      <w:r>
        <w:t xml:space="preserve"> </w:t>
      </w:r>
      <w:r>
        <w:rPr>
          <w:iCs/>
          <w:i/>
        </w:rPr>
        <w:t xml:space="preserve">Privacy Act 1988</w:t>
      </w:r>
      <w:r>
        <w:t xml:space="preserve"> </w:t>
      </w:r>
      <w:r>
        <w:t xml:space="preserve">for Australia Brisbane communities.</w:t>
      </w:r>
    </w:p>
    <w:bookmarkEnd w:id="23"/>
    <w:bookmarkStart w:id="24" w:name="expected-outcomes"/>
    <w:p>
      <w:pPr>
        <w:pStyle w:val="Heading2"/>
      </w:pPr>
      <w:r>
        <w:t xml:space="preserve">Expected Outcomes</w:t>
      </w:r>
    </w:p>
    <w:p>
      <w:pPr>
        <w:pStyle w:val="FirstParagraph"/>
      </w:pPr>
      <w:r>
        <w:t xml:space="preserve">This Thesis Proposal anticipates three transformative contributions to Electrical Engineering practice in Australia Brisbane:</w:t>
      </w:r>
    </w:p>
    <w:p>
      <w:pPr>
        <w:numPr>
          <w:ilvl w:val="0"/>
          <w:numId w:val="1002"/>
        </w:numPr>
        <w:pStyle w:val="Compact"/>
      </w:pPr>
      <w:r>
        <w:rPr>
          <w:bCs/>
          <w:b/>
        </w:rPr>
        <w:t xml:space="preserve">Technical Innovation:</w:t>
      </w:r>
      <w:r>
        <w:t xml:space="preserve"> </w:t>
      </w:r>
      <w:r>
        <w:t xml:space="preserve">A predictive grid management toolkit that reduces voltage sags by 30% during Brisbane’s summer peak hours, demonstrated through pilot testing at a QPN substation.</w:t>
      </w:r>
    </w:p>
    <w:p>
      <w:pPr>
        <w:numPr>
          <w:ilvl w:val="0"/>
          <w:numId w:val="1002"/>
        </w:numPr>
        <w:pStyle w:val="Compact"/>
      </w:pPr>
      <w:r>
        <w:rPr>
          <w:bCs/>
          <w:b/>
        </w:rPr>
        <w:t xml:space="preserve">Economic Insight:</w:t>
      </w:r>
      <w:r>
        <w:t xml:space="preserve"> </w:t>
      </w:r>
      <w:r>
        <w:t xml:space="preserve">Evidence-based cost models showing how DER integration could defer $28M in infrastructure spending for Brisbane’s inner-city grid upgrades by 2030 (based on AEMO’s 2023 forecasts).</w:t>
      </w:r>
    </w:p>
    <w:p>
      <w:pPr>
        <w:numPr>
          <w:ilvl w:val="0"/>
          <w:numId w:val="1002"/>
        </w:numPr>
        <w:pStyle w:val="Compact"/>
      </w:pPr>
      <w:r>
        <w:rPr>
          <w:bCs/>
          <w:b/>
        </w:rPr>
        <w:t xml:space="preserve">Policy Influence:</w:t>
      </w:r>
      <w:r>
        <w:t xml:space="preserve"> </w:t>
      </w:r>
      <w:r>
        <w:t xml:space="preserve">Draft recommendations for the Queensland Government’s Energy Strategy, targeting the 5-year window before Brisbane hosts the 2032 Olympics—where energy reliability is paramount.</w:t>
      </w:r>
    </w:p>
    <w:p>
      <w:pPr>
        <w:pStyle w:val="FirstParagraph"/>
      </w:pPr>
      <w:r>
        <w:t xml:space="preserve">These outcomes directly empower the next generation of Electrical Engineer professionals in Australia to solve region-specific challenges, moving beyond theoretical models toward deployable solutions for Brisbane’s energy ecosystem.</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Synthesis &amp; Data Acquisition (Brisbane-specific)</w:t>
            </w:r>
          </w:p>
        </w:tc>
        <w:tc>
          <w:tcPr/>
          <w:p>
            <w:pPr>
              <w:pStyle w:val="Compact"/>
              <w:jc w:val="left"/>
            </w:pPr>
            <w:r>
              <w:t xml:space="preserve">Months 1–4</w:t>
            </w:r>
          </w:p>
        </w:tc>
        <w:tc>
          <w:tcPr/>
          <w:p>
            <w:pPr>
              <w:pStyle w:val="Compact"/>
              <w:jc w:val="left"/>
            </w:pPr>
            <w:r>
              <w:t xml:space="preserve">Finalize data-sharing agreement with QPN; Complete grid vulnerability assessment report</w:t>
            </w:r>
          </w:p>
        </w:tc>
      </w:tr>
      <w:tr>
        <w:tc>
          <w:tcPr/>
          <w:p>
            <w:pPr>
              <w:pStyle w:val="Compact"/>
              <w:jc w:val="left"/>
            </w:pPr>
            <w:r>
              <w:t xml:space="preserve">Simulation Development &amp; Algorithm Design</w:t>
            </w:r>
          </w:p>
        </w:tc>
        <w:tc>
          <w:tcPr/>
          <w:p>
            <w:pPr>
              <w:pStyle w:val="Compact"/>
              <w:jc w:val="left"/>
            </w:pPr>
            <w:r>
              <w:t xml:space="preserve">Months 5–8</w:t>
            </w:r>
          </w:p>
        </w:tc>
        <w:tc>
          <w:tcPr/>
          <w:p>
            <w:pPr>
              <w:pStyle w:val="Compact"/>
              <w:jc w:val="left"/>
            </w:pPr>
            <w:r>
              <w:t xml:space="preserve">Digital twin validation; First draft of adaptive control framework for Brisbane conditions</w:t>
            </w:r>
          </w:p>
        </w:tc>
      </w:tr>
      <w:tr>
        <w:tc>
          <w:tcPr/>
          <w:p>
            <w:pPr>
              <w:pStyle w:val="Compact"/>
              <w:jc w:val="left"/>
            </w:pPr>
            <w:r>
              <w:t xml:space="preserve">Stakeholder Workshops &amp; Field Testing</w:t>
            </w:r>
          </w:p>
        </w:tc>
        <w:tc>
          <w:tcPr/>
          <w:p>
            <w:pPr>
              <w:pStyle w:val="Compact"/>
              <w:jc w:val="left"/>
            </w:pPr>
            <w:r>
              <w:t xml:space="preserve">Months 9–12</w:t>
            </w:r>
          </w:p>
        </w:tc>
        <w:tc>
          <w:tcPr/>
          <w:p>
            <w:pPr>
              <w:pStyle w:val="Compact"/>
              <w:jc w:val="left"/>
            </w:pPr>
            <w:r>
              <w:t xml:space="preserve">Electrical Engineer feedback sessions; Pilot implementation at selected Brisbane feeder</w:t>
            </w:r>
          </w:p>
        </w:tc>
      </w:tr>
      <w:tr>
        <w:tc>
          <w:tcPr/>
          <w:p>
            <w:pPr>
              <w:pStyle w:val="Compact"/>
              <w:jc w:val="left"/>
            </w:pPr>
            <w:r>
              <w:t xml:space="preserve">Dissertation Writing &amp; Policy Recommendations</w:t>
            </w:r>
          </w:p>
        </w:tc>
        <w:tc>
          <w:tcPr/>
          <w:p>
            <w:pPr>
              <w:pStyle w:val="Compact"/>
              <w:jc w:val="left"/>
            </w:pPr>
            <w:r>
              <w:t xml:space="preserve">Months 13–18</w:t>
            </w:r>
          </w:p>
        </w:tc>
        <w:tc>
          <w:tcPr/>
          <w:p>
            <w:pPr>
              <w:pStyle w:val="Compact"/>
              <w:jc w:val="left"/>
            </w:pPr>
            <w:r>
              <w:t xml:space="preserve">Final Thesis Proposal submission; Policy brief to Queensland Energy Minister</w:t>
            </w:r>
          </w:p>
        </w:tc>
      </w:tr>
    </w:tbl>
    <w:bookmarkEnd w:id="25"/>
    <w:bookmarkStart w:id="26" w:name="conclusion"/>
    <w:p>
      <w:pPr>
        <w:pStyle w:val="Heading2"/>
      </w:pPr>
      <w:r>
        <w:t xml:space="preserve">Conclusion</w:t>
      </w:r>
    </w:p>
    <w:p>
      <w:pPr>
        <w:pStyle w:val="FirstParagraph"/>
      </w:pPr>
      <w:r>
        <w:t xml:space="preserve">This Thesis Proposal establishes a vital pathway for Electrical Engineering innovation within Australia Brisbane’s energy sector. By centering the research on Brisbane’s geographic, climatic, and demographic realities—rather than generic national models—it promises actionable solutions to a pressing local challenge. The work aligns with Queensland’s $150M Grid Modernisation Fund and positions the Electrical Engineer as an indispensable catalyst for sustainable urban growth. As Brisbane evolves into Australia’s "green energy hub," this research will equip professionals to engineer resilient, equitable, and renewable-powered communities. Ultimately, it transcends academia: every kilowatt-hour stabilized through our framework directly supports households in Brisbane during a heatwave or cyclone. For the Electrical Engineer committed to shaping Australia’s energy future, this Thesis Proposal offers not just academic rigor but a blueprint for tangible impact on the Sunshine State’s most critical infrastructure.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Renewable Integration in Australia Brisbane</dc:title>
  <dc:creator/>
  <dc:language>en</dc:language>
  <cp:keywords/>
  <dcterms:created xsi:type="dcterms:W3CDTF">2026-04-21T10:17:19Z</dcterms:created>
  <dcterms:modified xsi:type="dcterms:W3CDTF">2026-04-21T10:17:19Z</dcterms:modified>
</cp:coreProperties>
</file>

<file path=docProps/custom.xml><?xml version="1.0" encoding="utf-8"?>
<Properties xmlns="http://schemas.openxmlformats.org/officeDocument/2006/custom-properties" xmlns:vt="http://schemas.openxmlformats.org/officeDocument/2006/docPropsVTypes"/>
</file>