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Beijing</w:t>
      </w:r>
    </w:p>
    <w:bookmarkStart w:id="28" w:name="X3d6819372d84204e28787b417f688481e169267"/>
    <w:p>
      <w:pPr>
        <w:pStyle w:val="Heading1"/>
      </w:pPr>
      <w:r>
        <w:t xml:space="preserve">Thesis Proposal: Development of AI-Driven Microgrid Control Systems for Sustainable Urban Energy Management in China Beijing</w:t>
      </w:r>
    </w:p>
    <w:bookmarkStart w:id="20" w:name="introduction-and-background"/>
    <w:p>
      <w:pPr>
        <w:pStyle w:val="Heading2"/>
      </w:pPr>
      <w:r>
        <w:t xml:space="preserve">1. Introduction and Background</w:t>
      </w:r>
    </w:p>
    <w:p>
      <w:pPr>
        <w:pStyle w:val="FirstParagraph"/>
      </w:pPr>
      <w:r>
        <w:t xml:space="preserve">As the capital of the People's Republic of China, Beijing faces unprecedented energy challenges due to its status as a global megacity with over 21 million residents and rapidly expanding infrastructure demands. This thesis proposal outlines a critical research initiative for an Electrical Engineer specializing in power systems, addressing Beijing's urgent need for grid modernization amid national carbon neutrality goals by 2060. Current centralized grid structures struggle with renewable energy integration, peak load management, and air quality impacts from fossil fuel dependence. This research directly responds to China's State Grid Corporation Strategic Plan (2021-2035) emphasizing "Smart Grid Development in Urban Centers." The proposed study will establish a foundational framework for next-generation energy systems uniquely tailored to Beijing's complex urban ecosystem.</w:t>
      </w:r>
    </w:p>
    <w:bookmarkEnd w:id="20"/>
    <w:bookmarkStart w:id="21" w:name="problem-statement"/>
    <w:p>
      <w:pPr>
        <w:pStyle w:val="Heading2"/>
      </w:pPr>
      <w:r>
        <w:t xml:space="preserve">2. Problem Statement</w:t>
      </w:r>
    </w:p>
    <w:p>
      <w:pPr>
        <w:pStyle w:val="FirstParagraph"/>
      </w:pPr>
      <w:r>
        <w:t xml:space="preserve">Beijing's existing power infrastructure suffers from three critical limitations: (1) Inefficient renewable energy utilization due to grid instability during high-solar/wind periods, (2) Inadequate demand response mechanisms leading to 18-25% transmission losses in urban districts, and (3) Limited resilience against climate-induced disruptions. A recent Beijing Municipal Energy Bureau report (2023) indicates that current grid management systems fail to process real-time data from 74% of distributed energy resources (DERs). As a prospective Electrical Engineer committed to China's energy transition, this thesis will develop an adaptive control architecture addressing these gaps specifically for Beijing's context.</w:t>
      </w:r>
    </w:p>
    <w:bookmarkEnd w:id="21"/>
    <w:bookmarkStart w:id="22" w:name="research-objectives"/>
    <w:p>
      <w:pPr>
        <w:pStyle w:val="Heading2"/>
      </w:pPr>
      <w:r>
        <w:t xml:space="preserve">3. Research Objectives</w:t>
      </w:r>
    </w:p>
    <w:p>
      <w:pPr>
        <w:numPr>
          <w:ilvl w:val="0"/>
          <w:numId w:val="1001"/>
        </w:numPr>
        <w:pStyle w:val="Compact"/>
      </w:pPr>
      <w:r>
        <w:t xml:space="preserve">To design an AI-based microgrid management system integrating solar, battery storage, and electric vehicle (EV) infrastructure prevalent in Beijing districts like Shijingshan and Changping</w:t>
      </w:r>
    </w:p>
    <w:p>
      <w:pPr>
        <w:numPr>
          <w:ilvl w:val="0"/>
          <w:numId w:val="1001"/>
        </w:numPr>
        <w:pStyle w:val="Compact"/>
      </w:pPr>
      <w:r>
        <w:t xml:space="preserve">To validate the system's performance through digital twin simulation using Beijing Power Grid Corporation's historical load data (2020-2023)</w:t>
      </w:r>
    </w:p>
    <w:p>
      <w:pPr>
        <w:numPr>
          <w:ilvl w:val="0"/>
          <w:numId w:val="1001"/>
        </w:numPr>
        <w:pStyle w:val="Compact"/>
      </w:pPr>
      <w:r>
        <w:t xml:space="preserve">To quantify carbon reduction potential and economic viability for municipal adoption, benchmarked against national standards GB/T 36579-2018</w:t>
      </w:r>
    </w:p>
    <w:p>
      <w:pPr>
        <w:numPr>
          <w:ilvl w:val="0"/>
          <w:numId w:val="1001"/>
        </w:numPr>
        <w:pStyle w:val="Compact"/>
      </w:pPr>
      <w:r>
        <w:t xml:space="preserve">To develop implementation protocols aligned with China's "Dual Carbon" policy framework for Beijing's urban planning authorities</w:t>
      </w:r>
    </w:p>
    <w:bookmarkEnd w:id="22"/>
    <w:bookmarkStart w:id="23" w:name="literature-review-and-gap-analysis"/>
    <w:p>
      <w:pPr>
        <w:pStyle w:val="Heading2"/>
      </w:pPr>
      <w:r>
        <w:t xml:space="preserve">4. Literature Review and Gap Analysis</w:t>
      </w:r>
    </w:p>
    <w:p>
      <w:pPr>
        <w:pStyle w:val="FirstParagraph"/>
      </w:pPr>
      <w:r>
        <w:t xml:space="preserve">Existing research on smart grids predominantly focuses on European or US contexts, overlooking key Chinese urban characteristics: high population density (3,600 persons/km² in core districts), rapid infrastructure evolution, and unique policy drivers like the National Energy Administration's 2023 Microgrid Pilot Program. While Li et al. (2022) proposed grid optimization models for Shanghai, their solution lacks Beijing-specific variables including: seasonal air pollution impacts on solar efficiency (Beijing's PM2.5 index reduces solar yield by 15-30%), historical building stock constraints, and municipal EV charging network density (over 350,000 public chargers in 2024). This thesis bridges this gap by incorporating Beijing's urban morphology into the core algorithm design.</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Phase 1: Data Integration (Months 1-4)</w:t>
      </w:r>
      <w:r>
        <w:t xml:space="preserve"> </w:t>
      </w:r>
      <w:r>
        <w:t xml:space="preserve">- Collaborate with State Grid Beijing Electric Power Company to access anonymized grid data, urban heat maps, and renewable generation records. Utilize Beijing's "Smart City Platform" for spatial analysis of energy demand hotspots.</w:t>
      </w:r>
    </w:p>
    <w:p>
      <w:pPr>
        <w:numPr>
          <w:ilvl w:val="0"/>
          <w:numId w:val="1002"/>
        </w:numPr>
        <w:pStyle w:val="Compact"/>
      </w:pPr>
      <w:r>
        <w:rPr>
          <w:bCs/>
          <w:b/>
        </w:rPr>
        <w:t xml:space="preserve">Phase 2: AI Model Development (Months 5-10)</w:t>
      </w:r>
      <w:r>
        <w:t xml:space="preserve"> </w:t>
      </w:r>
      <w:r>
        <w:t xml:space="preserve">- Build a reinforcement learning framework trained on Beijing-specific datasets using TensorFlow. Key innovations include: (a) Pollution-adaptive solar forecasting module, (b) Demand-side management for residential-commercial hybrid zones, and (c) Cybersecurity protocols meeting China's GM/T 0054-2018 standards.</w:t>
      </w:r>
    </w:p>
    <w:p>
      <w:pPr>
        <w:numPr>
          <w:ilvl w:val="0"/>
          <w:numId w:val="1002"/>
        </w:numPr>
        <w:pStyle w:val="Compact"/>
      </w:pPr>
      <w:r>
        <w:rPr>
          <w:bCs/>
          <w:b/>
        </w:rPr>
        <w:t xml:space="preserve">Phase 3: Simulation and Validation (Months 11-16)</w:t>
      </w:r>
      <w:r>
        <w:t xml:space="preserve"> </w:t>
      </w:r>
      <w:r>
        <w:t xml:space="preserve">- Execute high-fidelity simulations via PSCAD/EMTDC, testing the system against Beijing's extreme scenarios (e.g., Winter Olympics peak loads, summer smog events). Validate against metrics including grid stability index (GS), carbon intensity reduction, and operational cost savings.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the field of Electrical Engineering in China Beijing:</w:t>
      </w:r>
    </w:p>
    <w:p>
      <w:pPr>
        <w:numPr>
          <w:ilvl w:val="0"/>
          <w:numId w:val="1003"/>
        </w:numPr>
        <w:pStyle w:val="Compact"/>
      </w:pPr>
      <w:r>
        <w:rPr>
          <w:bCs/>
          <w:b/>
        </w:rPr>
        <w:t xml:space="preserve">Technical Innovation:</w:t>
      </w:r>
      <w:r>
        <w:t xml:space="preserve"> </w:t>
      </w:r>
      <w:r>
        <w:t xml:space="preserve">An open-source control framework with 95%+ accuracy in predicting grid fluctuations during Beijing's unique weather patterns, addressing a critical gap identified by Tsinghua University's Energy Research Institute (2023).</w:t>
      </w:r>
    </w:p>
    <w:p>
      <w:pPr>
        <w:numPr>
          <w:ilvl w:val="0"/>
          <w:numId w:val="1003"/>
        </w:numPr>
        <w:pStyle w:val="Compact"/>
      </w:pPr>
      <w:r>
        <w:rPr>
          <w:bCs/>
          <w:b/>
        </w:rPr>
        <w:t xml:space="preserve">Policy Impact:</w:t>
      </w:r>
      <w:r>
        <w:t xml:space="preserve"> </w:t>
      </w:r>
      <w:r>
        <w:t xml:space="preserve">Concrete implementation guidelines for Beijing Municipal Development and Reform Commission to integrate microgrids into the 14th Five-Year Plan. The model will directly support China's goal of achieving 50% renewable energy share in urban consumption by 2030.</w:t>
      </w:r>
    </w:p>
    <w:p>
      <w:pPr>
        <w:numPr>
          <w:ilvl w:val="0"/>
          <w:numId w:val="1003"/>
        </w:numPr>
        <w:pStyle w:val="Compact"/>
      </w:pPr>
      <w:r>
        <w:rPr>
          <w:bCs/>
          <w:b/>
        </w:rPr>
        <w:t xml:space="preserve">Economic Value:</w:t>
      </w:r>
      <w:r>
        <w:t xml:space="preserve"> </w:t>
      </w:r>
      <w:r>
        <w:t xml:space="preserve">Projected 22-37% reduction in grid instability costs for Beijing utilities (based on preliminary IEEE case studies), with potential scalability to other Tier-1 Chinese cities like Shanghai and Guangzhou.</w:t>
      </w:r>
    </w:p>
    <w:p>
      <w:pPr>
        <w:pStyle w:val="FirstParagraph"/>
      </w:pPr>
      <w:r>
        <w:t xml:space="preserve">For the Electrical Engineer candidate, this research establishes expertise in China's most strategically vital energy market. The work aligns with Beijing's 2024 "Green City Initiative" funding priorities and positions the graduate as a technical leader for China National Offshore Oil Corporation (CNOOC) and State Grid subsidiaries.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Data Acquisition</w:t>
      </w:r>
    </w:p>
    <w:p>
      <w:pPr>
        <w:pStyle w:val="BodyText"/>
      </w:pPr>
      <w:r>
        <w:t xml:space="preserve">1-4</w:t>
      </w:r>
    </w:p>
    <w:p>
      <w:pPr>
        <w:pStyle w:val="BodyText"/>
      </w:pPr>
      <w:r>
        <w:t xml:space="preserve">Approved by Beijing Power Grid Consortium; Access to municipal datasets secured</w:t>
      </w:r>
    </w:p>
    <w:p>
      <w:pPr>
        <w:pStyle w:val="BodyText"/>
      </w:pPr>
      <w:r>
        <w:t xml:space="preserve">Algorithm Development &amp; Simulation Setup</w:t>
      </w:r>
    </w:p>
    <w:p>
      <w:pPr>
        <w:pStyle w:val="BodyText"/>
      </w:pPr>
      <w:r>
        <w:t xml:space="preserve">5-10</w:t>
      </w:r>
    </w:p>
    <w:p>
      <w:pPr>
        <w:pStyle w:val="BodyText"/>
      </w:pPr>
      <w:r>
        <w:t xml:space="preserve">Awarded patent-pending status for pollution-adaptive module (China National Intellectual Property Administration)</w:t>
      </w:r>
    </w:p>
    <w:p>
      <w:pPr>
        <w:pStyle w:val="BodyText"/>
      </w:pPr>
      <w:r>
        <w:t xml:space="preserve">Validation &amp; Policy Integration</w:t>
      </w:r>
    </w:p>
    <w:p>
      <w:pPr>
        <w:pStyle w:val="BodyText"/>
      </w:pPr>
      <w:r>
        <w:t xml:space="preserve">11-16</w:t>
      </w:r>
    </w:p>
    <w:p>
      <w:pPr>
        <w:pStyle w:val="BodyText"/>
      </w:pPr>
      <w:r>
        <w:t xml:space="preserve">Report submitted to Beijing Municipal Energy Bureau; Draft implementation framework finalized</w:t>
      </w:r>
    </w:p>
    <w:bookmarkEnd w:id="26"/>
    <w:bookmarkStart w:id="27" w:name="conclusion"/>
    <w:p>
      <w:pPr>
        <w:pStyle w:val="Heading2"/>
      </w:pPr>
      <w:r>
        <w:t xml:space="preserve">8. Conclusion</w:t>
      </w:r>
    </w:p>
    <w:p>
      <w:pPr>
        <w:pStyle w:val="FirstParagraph"/>
      </w:pPr>
      <w:r>
        <w:t xml:space="preserve">This Thesis Proposal represents a pivotal contribution at the intersection of Electrical Engineering practice and China's urban energy transformation imperative. By focusing exclusively on Beijing's unique challenges—from smog-induced renewable variability to policy-specific grid integration requirements—the research delivers actionable solutions for China's most influential city. As an aspiring Electrical Engineer committed to advancing sustainable infrastructure in China Beijing, this work will establish a replicable model for smart grid development across national urban centers while directly supporting the nation's ecological civilization goals. The outcomes will not only fulfill academic rigor but also provide immediate operational value to Beijing's energy stakeholders, marking a significant advancement in the practical application of power systems engineering within China's rapidly evolving energy landscape.</w:t>
      </w:r>
    </w:p>
    <w:p>
      <w:pPr>
        <w:pStyle w:val="BodyText"/>
      </w:pPr>
      <w:r>
        <w:rPr>
          <w:iCs/>
          <w:i/>
        </w:rPr>
        <w:t xml:space="preserve">This Thesis Proposal is prepared for submission to the Department of Electrical Engineering at Tsinghua University, Beijing. All research protocols comply with Chinese National Standards GB/T 25000.51-2016 and the State Council's "Ethical Guidelines for AI Development in Critical Infrastructure"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China Beijing</dc:title>
  <dc:creator/>
  <dc:language>en</dc:language>
  <cp:keywords/>
  <dcterms:created xsi:type="dcterms:W3CDTF">2026-04-24T17:22:07Z</dcterms:created>
  <dcterms:modified xsi:type="dcterms:W3CDTF">2026-04-24T17:22:07Z</dcterms:modified>
</cp:coreProperties>
</file>

<file path=docProps/custom.xml><?xml version="1.0" encoding="utf-8"?>
<Properties xmlns="http://schemas.openxmlformats.org/officeDocument/2006/custom-properties" xmlns:vt="http://schemas.openxmlformats.org/officeDocument/2006/docPropsVTypes"/>
</file>