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Resilience</w:t>
      </w:r>
      <w:r>
        <w:t xml:space="preserve"> </w:t>
      </w:r>
      <w:r>
        <w:t xml:space="preserve">in</w:t>
      </w:r>
      <w:r>
        <w:t xml:space="preserve"> </w:t>
      </w:r>
      <w:r>
        <w:t xml:space="preserve">China</w:t>
      </w:r>
      <w:r>
        <w:t xml:space="preserve"> </w:t>
      </w:r>
      <w:r>
        <w:t xml:space="preserve">Shanghai</w:t>
      </w:r>
      <w:r>
        <w:t xml:space="preserve"> </w:t>
      </w:r>
      <w:r>
        <w:t xml:space="preserve">for</w:t>
      </w:r>
      <w:r>
        <w:t xml:space="preserve"> </w:t>
      </w:r>
      <w:r>
        <w:t xml:space="preserve">the</w:t>
      </w:r>
      <w:r>
        <w:t xml:space="preserve"> </w:t>
      </w:r>
      <w:r>
        <w:t xml:space="preserve">Modern</w:t>
      </w:r>
      <w:r>
        <w:t xml:space="preserve"> </w:t>
      </w:r>
      <w:r>
        <w:t xml:space="preserve">Electrical</w:t>
      </w:r>
      <w:r>
        <w:t xml:space="preserve"> </w:t>
      </w:r>
      <w:r>
        <w:t xml:space="preserve">Engineer</w:t>
      </w:r>
    </w:p>
    <w:bookmarkStart w:id="28" w:name="X05959f0c85e3d2375e138945a3408aff485d2e3"/>
    <w:p>
      <w:pPr>
        <w:pStyle w:val="Heading1"/>
      </w:pPr>
      <w:r>
        <w:t xml:space="preserve">Thesis Proposal: Advancing Smart Grid Resilience in China Shanghai for the Modern Electrical Engineer</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demands of power infrastructure in China Shanghai. As one of the world's most dynamic megacities and a central hub of economic innovation within China, Shanghai faces unprecedented challenges in maintaining grid reliability, integrating renewable energy sources, and meeting escalating electricity consumption driven by its status as a global financial center and technological epicenter. The role of the</w:t>
      </w:r>
      <w:r>
        <w:t xml:space="preserve"> </w:t>
      </w:r>
      <w:r>
        <w:rPr>
          <w:bCs/>
          <w:b/>
        </w:rPr>
        <w:t xml:space="preserve">Electrical Engineer</w:t>
      </w:r>
      <w:r>
        <w:t xml:space="preserve"> </w:t>
      </w:r>
      <w:r>
        <w:t xml:space="preserve">is paramount in navigating these complexities. This research directly responds to Shanghai's strategic goals under the 14th Five-Year Plan (2021-2025), which prioritizes "Smart City" development, carbon neutrality by 2060, and energy system modernization. The central thesis posits that current grid management frameworks in China Shanghai require advanced computational intelligence and adaptive control strategies to enhance resilience against disruptions while optimizing renewable integration.</w:t>
      </w:r>
    </w:p>
    <w:bookmarkEnd w:id="20"/>
    <w:bookmarkStart w:id="21" w:name="problem-statement"/>
    <w:p>
      <w:pPr>
        <w:pStyle w:val="Heading2"/>
      </w:pPr>
      <w:r>
        <w:t xml:space="preserve">Problem Statement</w:t>
      </w:r>
    </w:p>
    <w:p>
      <w:pPr>
        <w:pStyle w:val="FirstParagraph"/>
      </w:pPr>
      <w:r>
        <w:t xml:space="preserve">China Shanghai's power grid, while robust, exhibits vulnerabilities under increasing stress from climate volatility (e.g., typhoons impacting coastal infrastructure), rapid urbanization in districts like Pudong and Hongqiao, and the surge in distributed energy resources (DERs) such as rooftop solar on industrial parks. Traditional grid management systems struggle with real-time data processing and predictive response, leading to localized outages during peak demand or extreme weather events. Current practices often lack the granularity needed for microgrid coordination across Shanghai's dense urban fabric, hindering the</w:t>
      </w:r>
      <w:r>
        <w:t xml:space="preserve"> </w:t>
      </w:r>
      <w:r>
        <w:rPr>
          <w:bCs/>
          <w:b/>
        </w:rPr>
        <w:t xml:space="preserve">Electrical Engineer</w:t>
      </w:r>
      <w:r>
        <w:t xml:space="preserve">'s ability to implement truly resilient and sustainable solutions. This gap directly conflicts with Shanghai Municipal Government directives requiring 30% renewable energy integration by 2025 and a 15% reduction in grid loss rates. Without innovative approaches, the city’s ambition for smart, green growth faces significant technical barriers.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AI-Driven Predictive Grid Management Framework:</w:t>
      </w:r>
      <w:r>
        <w:t xml:space="preserve"> </w:t>
      </w:r>
      <w:r>
        <w:t xml:space="preserve">Create a machine learning model trained on historical weather data, real-time grid sensors (deployed across Shanghai's 500kV transmission network), and load patterns to forecast fault points and optimize power flow with 95%+ accuracy.</w:t>
      </w:r>
    </w:p>
    <w:p>
      <w:pPr>
        <w:numPr>
          <w:ilvl w:val="0"/>
          <w:numId w:val="1001"/>
        </w:numPr>
        <w:pStyle w:val="Compact"/>
      </w:pPr>
      <w:r>
        <w:rPr>
          <w:bCs/>
          <w:b/>
        </w:rPr>
        <w:t xml:space="preserve">Design a Decentralized Microgrid Coordination Protocol:</w:t>
      </w:r>
      <w:r>
        <w:t xml:space="preserve"> </w:t>
      </w:r>
      <w:r>
        <w:t xml:space="preserve">Propose a communication architecture enabling seamless energy sharing between microgrids in Shanghai (e.g., within the Lingang New Area or Zhangjiang Science City) during main grid disturbances, reducing outage duration by 40%.</w:t>
      </w:r>
    </w:p>
    <w:p>
      <w:pPr>
        <w:numPr>
          <w:ilvl w:val="0"/>
          <w:numId w:val="1001"/>
        </w:numPr>
        <w:pStyle w:val="Compact"/>
      </w:pPr>
      <w:r>
        <w:rPr>
          <w:bCs/>
          <w:b/>
        </w:rPr>
        <w:t xml:space="preserve">Assess Economic and Environmental Impact:</w:t>
      </w:r>
      <w:r>
        <w:t xml:space="preserve"> </w:t>
      </w:r>
      <w:r>
        <w:t xml:space="preserve">Quantify cost savings for Shanghai utilities and carbon reduction potential of the proposed system compared to conventional grid operations, aligning with China’s "dual carbon" targets.</w:t>
      </w:r>
    </w:p>
    <w:bookmarkEnd w:id="22"/>
    <w:bookmarkStart w:id="23" w:name="Xc45cc5d53b72a9427d48748e79973b99e30a8b6"/>
    <w:p>
      <w:pPr>
        <w:pStyle w:val="Heading2"/>
      </w:pPr>
      <w:r>
        <w:t xml:space="preserve">Literature Review: Gaps in Current Shanghai Context</w:t>
      </w:r>
    </w:p>
    <w:p>
      <w:pPr>
        <w:pStyle w:val="FirstParagraph"/>
      </w:pPr>
      <w:r>
        <w:t xml:space="preserve">Existing literature on smart grids often focuses on Western or isolated Asian case studies (e.g., Singapore) but lacks adaptation to China Shanghai's unique operational environment. Studies by the State Grid Corporation of China (SGCC) acknowledge Shanghai's grid challenges but prioritize hardware upgrades over software-driven intelligence. Research from Shanghai Jiao Tong University and Tongji University explores DER integration, yet fails to address real-time coordination at the scale required for a city with 24 million residents. Crucially, there is a paucity of work modeling Shanghai-specific climate risks (e.g., monsoon flooding in Huangpu River zones) into grid resilience planning—a critical omission for any</w:t>
      </w:r>
      <w:r>
        <w:t xml:space="preserve"> </w:t>
      </w:r>
      <w:r>
        <w:rPr>
          <w:bCs/>
          <w:b/>
        </w:rPr>
        <w:t xml:space="preserve">Electrical Engineer</w:t>
      </w:r>
      <w:r>
        <w:t xml:space="preserve"> </w:t>
      </w:r>
      <w:r>
        <w:t xml:space="preserve">operating within China Shanghai. This Thesis Proposal directly bridges this gap by grounding the methodology in locally relevant data and policy imperatives.</w:t>
      </w:r>
    </w:p>
    <w:bookmarkEnd w:id="23"/>
    <w:bookmarkStart w:id="24" w:name="methodology"/>
    <w:p>
      <w:pPr>
        <w:pStyle w:val="Heading2"/>
      </w:pPr>
      <w:r>
        <w:t xml:space="preserve">Methodology</w:t>
      </w:r>
    </w:p>
    <w:p>
      <w:pPr>
        <w:pStyle w:val="FirstParagraph"/>
      </w:pPr>
      <w:r>
        <w:t xml:space="preserve">The research employs a mixed-methods approach tailored to Shanghai's infrastructure:</w:t>
      </w:r>
    </w:p>
    <w:p>
      <w:pPr>
        <w:numPr>
          <w:ilvl w:val="0"/>
          <w:numId w:val="1002"/>
        </w:numPr>
        <w:pStyle w:val="Compact"/>
      </w:pPr>
      <w:r>
        <w:rPr>
          <w:bCs/>
          <w:b/>
        </w:rPr>
        <w:t xml:space="preserve">Data Acquisition:</w:t>
      </w:r>
      <w:r>
        <w:t xml:space="preserve"> </w:t>
      </w:r>
      <w:r>
        <w:t xml:space="preserve">Collaborate with Shanghai Municipal Electric Power Company (SMEPC) to access anonymized grid sensor data (voltage, current, fault logs), historical weather records from the Shanghai Meteorological Bureau, and load profiles from key industrial zones like Waigaoqiao.</w:t>
      </w:r>
    </w:p>
    <w:p>
      <w:pPr>
        <w:numPr>
          <w:ilvl w:val="0"/>
          <w:numId w:val="1002"/>
        </w:numPr>
        <w:pStyle w:val="Compact"/>
      </w:pPr>
      <w:r>
        <w:rPr>
          <w:bCs/>
          <w:b/>
        </w:rPr>
        <w:t xml:space="preserve">Model Development:</w:t>
      </w:r>
      <w:r>
        <w:t xml:space="preserve"> </w:t>
      </w:r>
      <w:r>
        <w:t xml:space="preserve">Utilize Python-based frameworks (TensorFlow, PyTorch) to train a Graph Neural Network (GNN) on grid topology and fault data, enabling prediction of cascade failures. The model will be validated against recorded outages during 2023’s Typhoon Doksuri.</w:t>
      </w:r>
    </w:p>
    <w:p>
      <w:pPr>
        <w:numPr>
          <w:ilvl w:val="0"/>
          <w:numId w:val="1002"/>
        </w:numPr>
        <w:pStyle w:val="Compact"/>
      </w:pPr>
      <w:r>
        <w:rPr>
          <w:bCs/>
          <w:b/>
        </w:rPr>
        <w:t xml:space="preserve">Simulation &amp; Validation:</w:t>
      </w:r>
      <w:r>
        <w:t xml:space="preserve"> </w:t>
      </w:r>
      <w:r>
        <w:t xml:space="preserve">Test the microgrid coordination protocol using PowerFactory software with Shanghai-specific load scenarios (e.g., Pudong International Airport peak demand). Field trials will occur in partnership with the Zhangjiang Hi-Tech Park, a designated smart grid demonstration zone within China Shanghai.</w:t>
      </w:r>
    </w:p>
    <w:p>
      <w:pPr>
        <w:numPr>
          <w:ilvl w:val="0"/>
          <w:numId w:val="1002"/>
        </w:numPr>
        <w:pStyle w:val="Compact"/>
      </w:pPr>
      <w:r>
        <w:rPr>
          <w:bCs/>
          <w:b/>
        </w:rPr>
        <w:t xml:space="preserve">Stakeholder Engagement:</w:t>
      </w:r>
      <w:r>
        <w:t xml:space="preserve"> </w:t>
      </w:r>
      <w:r>
        <w:t xml:space="preserve">Workshops with SMEPC engineers and Shanghai municipal planners to ensure solutions align with policy frameworks like the "Shanghai Smart Grid Development Plan (2022-2035)."</w:t>
      </w:r>
    </w:p>
    <w:bookmarkEnd w:id="24"/>
    <w:bookmarkStart w:id="25" w:name="X0389c2da8eb5abe0641637dd829b5336184075f"/>
    <w:p>
      <w:pPr>
        <w:pStyle w:val="Heading2"/>
      </w:pPr>
      <w:r>
        <w:t xml:space="preserve">Significance for China Shanghai and the Electrical Engineer Profession</w:t>
      </w:r>
    </w:p>
    <w:p>
      <w:pPr>
        <w:pStyle w:val="FirstParagraph"/>
      </w:pPr>
      <w:r>
        <w:t xml:space="preserve">This Thesis Proposal delivers transformative value for both China Shanghai and the career trajectory of its</w:t>
      </w:r>
      <w:r>
        <w:t xml:space="preserve"> </w:t>
      </w:r>
      <w:r>
        <w:rPr>
          <w:bCs/>
          <w:b/>
        </w:rPr>
        <w:t xml:space="preserve">Electrical Engineer</w:t>
      </w:r>
      <w:r>
        <w:t xml:space="preserve">s. For Shanghai, it offers a deployable blueprint to achieve 15% higher grid resilience by 2030, directly supporting municipal climate goals while saving an estimated ¥1.2 billion annually in outage-related losses (per SGCC Shanghai estimates). Critically, the framework equips the</w:t>
      </w:r>
      <w:r>
        <w:t xml:space="preserve"> </w:t>
      </w:r>
      <w:r>
        <w:rPr>
          <w:bCs/>
          <w:b/>
        </w:rPr>
        <w:t xml:space="preserve">Electrical Engineer</w:t>
      </w:r>
      <w:r>
        <w:t xml:space="preserve"> </w:t>
      </w:r>
      <w:r>
        <w:t xml:space="preserve">with advanced skills in AI integration and systems thinking—attributes increasingly demanded by Shanghai's tech giants (e.g., Alibaba Cloud, Baidu) and state-owned enterprises. The project will also produce an open-source toolkit for grid optimization, accelerating industry-wide adoption across China Shanghai’s energy sector. This positions the</w:t>
      </w:r>
      <w:r>
        <w:t xml:space="preserve"> </w:t>
      </w:r>
      <w:r>
        <w:rPr>
          <w:bCs/>
          <w:b/>
        </w:rPr>
        <w:t xml:space="preserve">Electrical Engineer</w:t>
      </w:r>
      <w:r>
        <w:t xml:space="preserve"> </w:t>
      </w:r>
      <w:r>
        <w:t xml:space="preserve">not merely as a technician but as a strategic innovator pivotal to Shanghai's status as China's green-energy pioneer.</w:t>
      </w:r>
    </w:p>
    <w:bookmarkEnd w:id="25"/>
    <w:bookmarkStart w:id="26" w:name="thesis-proposal-structure-and-timeline"/>
    <w:p>
      <w:pPr>
        <w:pStyle w:val="Heading2"/>
      </w:pPr>
      <w:r>
        <w:t xml:space="preserve">Thesis Proposal Structure and Timeline</w:t>
      </w:r>
    </w:p>
    <w:p>
      <w:pPr>
        <w:pStyle w:val="FirstParagraph"/>
      </w:pPr>
      <w:r>
        <w:t xml:space="preserve">The completed Thesis Proposal will follow this structure: (1) Executive Summary, (2) Literature Review, (3) Methodology &amp; Data Sources, (4) Expected Outcomes &amp; Validation Strategy, (5) Impact Assessment. The research is scheduled for 18 months: Months 1-4 for data acquisition and model scoping; Months 5-12 for algorithm development and simulation; Months 13-16 for field trials in Shanghai; Month 17-18 for final analysis and thesis writing. All phases will be conducted under the supervision of faculty at Shanghai University’s School of Electrical Engineering, ensuring deep contextual alignment with China Shanghai’s technical ecosystem.</w:t>
      </w:r>
    </w:p>
    <w:bookmarkEnd w:id="26"/>
    <w:bookmarkStart w:id="27" w:name="conclusion"/>
    <w:p>
      <w:pPr>
        <w:pStyle w:val="Heading2"/>
      </w:pPr>
      <w:r>
        <w:t xml:space="preserve">Conclusion</w:t>
      </w:r>
    </w:p>
    <w:p>
      <w:pPr>
        <w:pStyle w:val="FirstParagraph"/>
      </w:pPr>
      <w:r>
        <w:t xml:space="preserve">This Thesis Proposal addresses an urgent need within China Shanghai: to future-proof its power infrastructure through intelligent engineering solutions. By centering on the role of the modern</w:t>
      </w:r>
      <w:r>
        <w:t xml:space="preserve"> </w:t>
      </w:r>
      <w:r>
        <w:rPr>
          <w:bCs/>
          <w:b/>
        </w:rPr>
        <w:t xml:space="preserve">Electrical Engineer</w:t>
      </w:r>
      <w:r>
        <w:t xml:space="preserve"> </w:t>
      </w:r>
      <w:r>
        <w:t xml:space="preserve">as a catalyst for innovation, this research transcends theoretical inquiry to deliver actionable outcomes for one of China’s most influential cities. The successful completion of this work will not only advance academic understanding but also provide Shanghai with a replicable model for urban grid resilience—directly contributing to the city’s vision as a global leader in sustainable urban living. As Shanghai continues its ascent as an engine of China's economic and technological renaissance, the insights from this Thesis Proposal will be indispensable for every</w:t>
      </w:r>
      <w:r>
        <w:t xml:space="preserve"> </w:t>
      </w:r>
      <w:r>
        <w:rPr>
          <w:bCs/>
          <w:b/>
        </w:rPr>
        <w:t xml:space="preserve">Electrical Engineer</w:t>
      </w:r>
      <w:r>
        <w:t xml:space="preserve"> </w:t>
      </w:r>
      <w:r>
        <w:t xml:space="preserve">shaping its energy future.</w:t>
      </w:r>
    </w:p>
    <w:p>
      <w:pPr>
        <w:pStyle w:val="BodyText"/>
      </w:pPr>
      <w:r>
        <w:rPr>
          <w:iCs/>
          <w:i/>
        </w:rPr>
        <w:t xml:space="preserve">This Thesis Proposal is submitted for consideration under the Master of Science in Electrical Engineering program at Shanghai University, China. All research protocols comply with Chinese national standards (GB/T 35799-2017) and Shanghai Municipal regulations on data security and grid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Resilience in China Shanghai for the Modern Electrical Engineer</dc:title>
  <dc:creator/>
  <dc:language>en</dc:language>
  <cp:keywords/>
  <dcterms:created xsi:type="dcterms:W3CDTF">2026-04-21T05:21:18Z</dcterms:created>
  <dcterms:modified xsi:type="dcterms:W3CDTF">2026-04-21T05:21:18Z</dcterms:modified>
</cp:coreProperties>
</file>

<file path=docProps/custom.xml><?xml version="1.0" encoding="utf-8"?>
<Properties xmlns="http://schemas.openxmlformats.org/officeDocument/2006/custom-properties" xmlns:vt="http://schemas.openxmlformats.org/officeDocument/2006/docPropsVTypes"/>
</file>