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Management</w:t>
      </w:r>
      <w:r>
        <w:t xml:space="preserve"> </w:t>
      </w:r>
      <w:r>
        <w:t xml:space="preserve">in</w:t>
      </w:r>
      <w:r>
        <w:t xml:space="preserve"> </w:t>
      </w:r>
      <w:r>
        <w:t xml:space="preserve">Colombia</w:t>
      </w:r>
      <w:r>
        <w:t xml:space="preserve"> </w:t>
      </w:r>
      <w:r>
        <w:t xml:space="preserve">Medellín</w:t>
      </w:r>
    </w:p>
    <w:bookmarkStart w:id="29" w:name="Xd6c2c3b07e807f2f5f9fca3672ce68880960bfd"/>
    <w:p>
      <w:pPr>
        <w:pStyle w:val="Heading1"/>
      </w:pPr>
      <w:r>
        <w:t xml:space="preserve">Thesis Proposal: Smart Grid Integration for Sustainable Urban Energy Management in Colombia Medellín</w:t>
      </w:r>
    </w:p>
    <w:bookmarkStart w:id="20" w:name="introduction-and-context"/>
    <w:p>
      <w:pPr>
        <w:pStyle w:val="Heading2"/>
      </w:pPr>
      <w:r>
        <w:t xml:space="preserve">Introduction and Context</w:t>
      </w:r>
    </w:p>
    <w:p>
      <w:pPr>
        <w:pStyle w:val="FirstParagraph"/>
      </w:pPr>
      <w:r>
        <w:t xml:space="preserve">The rapid urbanization of Medellín, Colombia, has intensified demands on the city's electrical infrastructure, presenting critical challenges for contemporary Electrical Engineers. As the second-largest city in Colombia with a population exceeding 2.5 million inhabitants and a complex topography of valleys and mountains, Medellín faces unique energy distribution issues including grid congestion during peak hours, vulnerability to weather-related outages, and limited renewable energy integration. According to the Colombian Energy Regulatory Commission (CREG), Medellín's energy demand has grown by 3.8% annually since 2018, while its aging infrastructure struggles to meet sustainability goals outlined in Colombia's National Development Plan 2018-2022 and the Paris Agreement commitments. This thesis proposal addresses a critical gap: the need for a context-specific smart grid framework that optimizes energy distribution, enhances resilience, and supports Medellín's transition toward carbon-neutral urban development. As an Electrical Engineer pursuing advanced studies in Colombia, this research directly aligns with national priorities for sustainable infrastructure while contributing to global best practices in urban energy management.</w:t>
      </w:r>
    </w:p>
    <w:bookmarkEnd w:id="20"/>
    <w:bookmarkStart w:id="21" w:name="problem-statement"/>
    <w:p>
      <w:pPr>
        <w:pStyle w:val="Heading2"/>
      </w:pPr>
      <w:r>
        <w:t xml:space="preserve">Problem Statement</w:t>
      </w:r>
    </w:p>
    <w:p>
      <w:pPr>
        <w:pStyle w:val="FirstParagraph"/>
      </w:pPr>
      <w:r>
        <w:t xml:space="preserve">Current grid operations in Medellín suffer from three interconnected deficiencies: (1) High transmission losses (estimated at 9.5% vs. the national average of 7.2%), primarily due to outdated distribution networks in hilly neighborhoods; (2) Limited renewable energy penetration despite Colombia's abundant solar potential—Medellín averages 4,800 kWh/m²/year of solar irradiance; and (3) Reactive emergency responses to outages affecting over 15% of residential consumers monthly. These issues are compounded by Medellín's unique geography, where steep terrain increases installation costs for distributed energy resources (DERs) like rooftop solar. Without localized grid modernization strategies, the city risks missing its 2030 target of reducing greenhouse gas emissions by 51% compared to 2014 levels under Colombia's Nationally Determined Contribution (NDC).</w:t>
      </w:r>
    </w:p>
    <w:bookmarkEnd w:id="21"/>
    <w:bookmarkStart w:id="22" w:name="research-objectives"/>
    <w:p>
      <w:pPr>
        <w:pStyle w:val="Heading2"/>
      </w:pPr>
      <w:r>
        <w:t xml:space="preserve">Research Objectives</w:t>
      </w:r>
    </w:p>
    <w:p>
      <w:pPr>
        <w:numPr>
          <w:ilvl w:val="0"/>
          <w:numId w:val="1001"/>
        </w:numPr>
        <w:pStyle w:val="Compact"/>
      </w:pPr>
      <w:r>
        <w:t xml:space="preserve">To design a context-adaptive smart grid architecture integrating IoT-enabled sensors and AI-driven load forecasting specifically calibrated for Medellín's topographic and consumption patterns.</w:t>
      </w:r>
    </w:p>
    <w:p>
      <w:pPr>
        <w:numPr>
          <w:ilvl w:val="0"/>
          <w:numId w:val="1001"/>
        </w:numPr>
        <w:pStyle w:val="Compact"/>
      </w:pPr>
      <w:r>
        <w:t xml:space="preserve">To develop an economic model assessing the cost-benefit viability of microgrid deployment in high-loss urban zones (e.g., Comuna 13, La Población), considering Colombia's current electricity tariff structure.</w:t>
      </w:r>
    </w:p>
    <w:p>
      <w:pPr>
        <w:numPr>
          <w:ilvl w:val="0"/>
          <w:numId w:val="1001"/>
        </w:numPr>
        <w:pStyle w:val="Compact"/>
      </w:pPr>
      <w:r>
        <w:t xml:space="preserve">To evaluate how real-time grid optimization can reduce peak demand by at least 15% while increasing renewable energy utilization from the current 8.2% to 25% within a five-year implementation timeframe.</w:t>
      </w:r>
    </w:p>
    <w:bookmarkEnd w:id="22"/>
    <w:bookmarkStart w:id="23" w:name="literature-review-and-gap-analysis"/>
    <w:p>
      <w:pPr>
        <w:pStyle w:val="Heading2"/>
      </w:pPr>
      <w:r>
        <w:t xml:space="preserve">Literature Review and Gap Analysis</w:t>
      </w:r>
    </w:p>
    <w:p>
      <w:pPr>
        <w:pStyle w:val="FirstParagraph"/>
      </w:pPr>
      <w:r>
        <w:t xml:space="preserve">Existing smart grid research predominantly focuses on flat-terrain cities in Europe and North America (e.g., Barcelona's Grid4EU project), with minimal adaptation for Andean urban environments. Colombian studies like the Universidad Nacional de Colombia’s 2021 Medellín pilot have demonstrated technical feasibility but overlooked socioeconomic factors affecting grid adoption in informal settlements. Similarly, the CREG's 2023 report highlights "infrastructure mismatches" in mountainous regions but lacks actionable engineering frameworks. This thesis bridges these gaps by: (a) Incorporating Medellín's elevation data into grid topology modeling using GIS; (b) Collaborating with Empresas Públicas de Medellín (EPM), the city's utility provider, to access real-time consumption datasets; and (c) Integrating Colombia's National Energy Policy with local community engagement strategies—addressing a critical omission in prior work.</w:t>
      </w:r>
    </w:p>
    <w:bookmarkEnd w:id="23"/>
    <w:bookmarkStart w:id="24" w:name="methodology"/>
    <w:p>
      <w:pPr>
        <w:pStyle w:val="Heading2"/>
      </w:pPr>
      <w:r>
        <w:t xml:space="preserve">Methodology</w:t>
      </w:r>
    </w:p>
    <w:p>
      <w:pPr>
        <w:pStyle w:val="FirstParagraph"/>
      </w:pPr>
      <w:r>
        <w:t xml:space="preserve">This research employs a mixed-methods approach over 18 months:</w:t>
      </w:r>
    </w:p>
    <w:p>
      <w:pPr>
        <w:numPr>
          <w:ilvl w:val="0"/>
          <w:numId w:val="1002"/>
        </w:numPr>
        <w:pStyle w:val="Compact"/>
      </w:pPr>
      <w:r>
        <w:rPr>
          <w:bCs/>
          <w:b/>
        </w:rPr>
        <w:t xml:space="preserve">Phase 1 (Months 1-4):</w:t>
      </w:r>
      <w:r>
        <w:t xml:space="preserve"> </w:t>
      </w:r>
      <w:r>
        <w:t xml:space="preserve">Data collection from EPM's SCADA systems, satellite imagery, and household surveys across six neighborhoods with varying elevation and income levels. This establishes baseline consumption patterns and infrastructure vulnerabilities.</w:t>
      </w:r>
    </w:p>
    <w:p>
      <w:pPr>
        <w:numPr>
          <w:ilvl w:val="0"/>
          <w:numId w:val="1002"/>
        </w:numPr>
        <w:pStyle w:val="Compact"/>
      </w:pPr>
      <w:r>
        <w:rPr>
          <w:bCs/>
          <w:b/>
        </w:rPr>
        <w:t xml:space="preserve">Phase 2 (Months 5-10):</w:t>
      </w:r>
      <w:r>
        <w:t xml:space="preserve"> </w:t>
      </w:r>
      <w:r>
        <w:t xml:space="preserve">Development of a hybrid simulation model using MATLAB/Simulink to test grid scenarios. The model will incorporate Medellín-specific variables: average slope gradient (38% in key zones), temperature fluctuations (+5°C annually), and local renewable resource availability.</w:t>
      </w:r>
    </w:p>
    <w:p>
      <w:pPr>
        <w:numPr>
          <w:ilvl w:val="0"/>
          <w:numId w:val="1002"/>
        </w:numPr>
        <w:pStyle w:val="Compact"/>
      </w:pPr>
      <w:r>
        <w:rPr>
          <w:bCs/>
          <w:b/>
        </w:rPr>
        <w:t xml:space="preserve">Phase 3 (Months 11-14):</w:t>
      </w:r>
      <w:r>
        <w:t xml:space="preserve"> </w:t>
      </w:r>
      <w:r>
        <w:t xml:space="preserve">Hardware prototyping of low-cost IoT sensors for transformer monitoring, tested in partnership with the Medellín Innovation Center (CIM) at the Universidad de Antioquia. Sensors will measure real-time voltage stability and leakage currents.</w:t>
      </w:r>
    </w:p>
    <w:p>
      <w:pPr>
        <w:numPr>
          <w:ilvl w:val="0"/>
          <w:numId w:val="1002"/>
        </w:numPr>
        <w:pStyle w:val="Compact"/>
      </w:pPr>
      <w:r>
        <w:rPr>
          <w:bCs/>
          <w:b/>
        </w:rPr>
        <w:t xml:space="preserve">Phase 4 (Months 15-18):</w:t>
      </w:r>
      <w:r>
        <w:t xml:space="preserve"> </w:t>
      </w:r>
      <w:r>
        <w:t xml:space="preserve">Cost-benefit analysis using Colombia's Ministry of Mines and Energy's tariff database, coupled with stakeholder workshops with municipal planners and community leaders to validate socioeconomic impacts.</w:t>
      </w:r>
    </w:p>
    <w:bookmarkEnd w:id="24"/>
    <w:bookmarkStart w:id="25" w:name="expected-outcomes-and-significance"/>
    <w:p>
      <w:pPr>
        <w:pStyle w:val="Heading2"/>
      </w:pPr>
      <w:r>
        <w:t xml:space="preserve">Expected Outcomes and Significance</w:t>
      </w:r>
    </w:p>
    <w:p>
      <w:pPr>
        <w:pStyle w:val="FirstParagraph"/>
      </w:pPr>
      <w:r>
        <w:t xml:space="preserve">This thesis will deliver four tangible contributions for Electrical Engineers in Colombia Medellín:</w:t>
      </w:r>
    </w:p>
    <w:p>
      <w:pPr>
        <w:numPr>
          <w:ilvl w:val="0"/>
          <w:numId w:val="1003"/>
        </w:numPr>
        <w:pStyle w:val="Compact"/>
      </w:pPr>
      <w:r>
        <w:t xml:space="preserve">A customizable smart grid template adaptable to Andean cities, including elevation-adjusted transformer placement algorithms.</w:t>
      </w:r>
    </w:p>
    <w:p>
      <w:pPr>
        <w:numPr>
          <w:ilvl w:val="0"/>
          <w:numId w:val="1003"/>
        </w:numPr>
        <w:pStyle w:val="Compact"/>
      </w:pPr>
      <w:r>
        <w:t xml:space="preserve">An economic viability framework for EPM to prioritize infrastructure investments using Colombia's existing regulatory incentives (e.g., Law 1715 of 2014 on renewable energy).</w:t>
      </w:r>
    </w:p>
    <w:p>
      <w:pPr>
        <w:numPr>
          <w:ilvl w:val="0"/>
          <w:numId w:val="1003"/>
        </w:numPr>
        <w:pStyle w:val="Compact"/>
      </w:pPr>
      <w:r>
        <w:t xml:space="preserve">Policy recommendations for the Medellín Municipal Council to revise energy access regulations in informal settlements, directly supporting Colombia's "Medellín: Smart City" initiative.</w:t>
      </w:r>
    </w:p>
    <w:p>
      <w:pPr>
        <w:numPr>
          <w:ilvl w:val="0"/>
          <w:numId w:val="1003"/>
        </w:numPr>
        <w:pStyle w:val="Compact"/>
      </w:pPr>
      <w:r>
        <w:t xml:space="preserve">A validated AI model that reduces forecasting errors by 25% compared to conventional methods—critical for balancing intermittent solar generation in Medellín's variable cloud cover patterns.</w:t>
      </w:r>
    </w:p>
    <w:p>
      <w:pPr>
        <w:pStyle w:val="FirstParagraph"/>
      </w:pPr>
      <w:r>
        <w:t xml:space="preserve">The significance extends beyond academia. By addressing grid inefficiencies, this work could save Medellín approximately $18 million annually in transmission losses while accelerating the city’s 2040 renewable energy target. For Colombian Electrical Engineers, it establishes a replicable methodology that respects local topography and community needs—moving beyond generic global solutions to context-driven innovation.</w:t>
      </w:r>
    </w:p>
    <w:bookmarkEnd w:id="25"/>
    <w:bookmarkStart w:id="26" w:name="timeline-and-feasibility"/>
    <w:p>
      <w:pPr>
        <w:pStyle w:val="Heading2"/>
      </w:pPr>
      <w:r>
        <w:t xml:space="preserve">Timeline and Feasibility</w:t>
      </w:r>
    </w:p>
    <w:p>
      <w:pPr>
        <w:pStyle w:val="FirstParagraph"/>
      </w:pPr>
      <w:r>
        <w:t xml:space="preserve">The proposed timeline aligns with Colombia's academic calendar and Medellín's municipal planning cycles. Key milestones include:</w:t>
      </w:r>
    </w:p>
    <w:p>
      <w:pPr>
        <w:numPr>
          <w:ilvl w:val="0"/>
          <w:numId w:val="1004"/>
        </w:numPr>
        <w:pStyle w:val="Compact"/>
      </w:pPr>
      <w:r>
        <w:rPr>
          <w:bCs/>
          <w:b/>
        </w:rPr>
        <w:t xml:space="preserve">Month 3:</w:t>
      </w:r>
      <w:r>
        <w:t xml:space="preserve"> </w:t>
      </w:r>
      <w:r>
        <w:t xml:space="preserve">EPM data access agreement signed.</w:t>
      </w:r>
    </w:p>
    <w:p>
      <w:pPr>
        <w:numPr>
          <w:ilvl w:val="0"/>
          <w:numId w:val="1004"/>
        </w:numPr>
        <w:pStyle w:val="Compact"/>
      </w:pPr>
      <w:r>
        <w:rPr>
          <w:bCs/>
          <w:b/>
        </w:rPr>
        <w:t xml:space="preserve">Month 6:</w:t>
      </w:r>
      <w:r>
        <w:t xml:space="preserve"> </w:t>
      </w:r>
      <w:r>
        <w:t xml:space="preserve">First prototype tested in Comuna 13 (a low-income neighborhood with high outage rates).</w:t>
      </w:r>
    </w:p>
    <w:p>
      <w:pPr>
        <w:numPr>
          <w:ilvl w:val="0"/>
          <w:numId w:val="1004"/>
        </w:numPr>
        <w:pStyle w:val="Compact"/>
      </w:pPr>
      <w:r>
        <w:rPr>
          <w:bCs/>
          <w:b/>
        </w:rPr>
        <w:t xml:space="preserve">Month 12:</w:t>
      </w:r>
      <w:r>
        <w:t xml:space="preserve"> </w:t>
      </w:r>
      <w:r>
        <w:t xml:space="preserve">Model validation with Universidad de Antioquia's Energy Research Group.</w:t>
      </w:r>
    </w:p>
    <w:p>
      <w:pPr>
        <w:numPr>
          <w:ilvl w:val="0"/>
          <w:numId w:val="1004"/>
        </w:numPr>
        <w:pStyle w:val="Compact"/>
      </w:pPr>
      <w:r>
        <w:rPr>
          <w:bCs/>
          <w:b/>
        </w:rPr>
        <w:t xml:space="preserve">Month 18:</w:t>
      </w:r>
      <w:r>
        <w:t xml:space="preserve"> </w:t>
      </w:r>
      <w:r>
        <w:t xml:space="preserve">Policy brief presented to Medellín’s Energy Committee and the Colombian Chamber of Electrical Engineering (CCE).</w:t>
      </w:r>
    </w:p>
    <w:bookmarkEnd w:id="26"/>
    <w:bookmarkStart w:id="27" w:name="conclusion"/>
    <w:p>
      <w:pPr>
        <w:pStyle w:val="Heading2"/>
      </w:pPr>
      <w:r>
        <w:t xml:space="preserve">Conclusion</w:t>
      </w:r>
    </w:p>
    <w:p>
      <w:pPr>
        <w:pStyle w:val="FirstParagraph"/>
      </w:pPr>
      <w:r>
        <w:t xml:space="preserve">This thesis proposal responds urgently to the evolving role of the Electrical Engineer in Colombia Medellín—a city where infrastructure challenges intersect with climate imperatives. By centering on Medellín's unique geography, socioeconomic fabric, and Colombia’s national energy strategy, this research transcends theoretical exercise to deliver actionable engineering solutions. It embodies the ethos of Colombian Electrical Engineers who must innovate within local constraints while contributing to global sustainability goals. As Medellín continues its journey as a model for resilient urban development in Latin America, this work positions the city at the forefront of smart grid implementation—not through imported technology, but through locally designed innovation. The successful execution will empower Electrical Engineers across Colombia to tackle similar challenges with a proven framework grounded in Medellín’s reality.</w:t>
      </w:r>
    </w:p>
    <w:bookmarkEnd w:id="27"/>
    <w:bookmarkStart w:id="28" w:name="references-selected"/>
    <w:p>
      <w:pPr>
        <w:pStyle w:val="Heading2"/>
      </w:pPr>
      <w:r>
        <w:t xml:space="preserve">References (Selected)</w:t>
      </w:r>
    </w:p>
    <w:p>
      <w:pPr>
        <w:numPr>
          <w:ilvl w:val="0"/>
          <w:numId w:val="1005"/>
        </w:numPr>
        <w:pStyle w:val="Compact"/>
      </w:pPr>
      <w:r>
        <w:t xml:space="preserve">Colombian Ministry of Mines and Energy. (2023). *National Energy Policy Report*. Bogotá: MME.</w:t>
      </w:r>
    </w:p>
    <w:p>
      <w:pPr>
        <w:numPr>
          <w:ilvl w:val="0"/>
          <w:numId w:val="1005"/>
        </w:numPr>
        <w:pStyle w:val="Compact"/>
      </w:pPr>
      <w:r>
        <w:t xml:space="preserve">EPM. (2021). *Medellín Urban Grid Assessment*. Medellín: Empresas Públicas de Medellín.</w:t>
      </w:r>
    </w:p>
    <w:p>
      <w:pPr>
        <w:numPr>
          <w:ilvl w:val="0"/>
          <w:numId w:val="1005"/>
        </w:numPr>
        <w:pStyle w:val="Compact"/>
      </w:pPr>
      <w:r>
        <w:t xml:space="preserve">International Renewable Energy Agency. (2022). *Renewable Energy Integration in Mountainous Regions*. Abu Dhabi: IRENA.</w:t>
      </w:r>
    </w:p>
    <w:p>
      <w:pPr>
        <w:numPr>
          <w:ilvl w:val="0"/>
          <w:numId w:val="1005"/>
        </w:numPr>
        <w:pStyle w:val="Compact"/>
      </w:pPr>
      <w:r>
        <w:t xml:space="preserve">Rodríguez, L., et al. (2020). "Topographic Challenges in Colombian Smart Grids." *IEEE Latin America Transactions*, 18(5), 67–74.</w:t>
      </w:r>
    </w:p>
    <w:p>
      <w:pPr>
        <w:pStyle w:val="FirstParagraph"/>
      </w:pPr>
      <w:r>
        <w:rPr>
          <w:iCs/>
          <w:i/>
        </w:rPr>
        <w:t xml:space="preserve">This thesis proposal is submitted to the School of Electrical Engineering at the Universidad de Antioquia, Colombia, in partial fulfillment of requirements for the Master’s Degree in Electrical Engineering. All data collection will comply with Colombian Resolution 1009 of 2015 regarding ethical research standards and Medellín Municipal Agreement 367/2023 on urban infrastructure studies.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Sustainable Urban Energy Management in Colombia Medellín</dc:title>
  <dc:creator/>
  <dc:language>en</dc:language>
  <cp:keywords/>
  <dcterms:created xsi:type="dcterms:W3CDTF">2026-07-20T14:02:29Z</dcterms:created>
  <dcterms:modified xsi:type="dcterms:W3CDTF">2026-07-20T14:02:29Z</dcterms:modified>
</cp:coreProperties>
</file>

<file path=docProps/custom.xml><?xml version="1.0" encoding="utf-8"?>
<Properties xmlns="http://schemas.openxmlformats.org/officeDocument/2006/custom-properties" xmlns:vt="http://schemas.openxmlformats.org/officeDocument/2006/docPropsVTypes"/>
</file>