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Alexandria's</w:t>
      </w:r>
      <w:r>
        <w:t xml:space="preserve"> </w:t>
      </w:r>
      <w:r>
        <w:t xml:space="preserve">Power</w:t>
      </w:r>
      <w:r>
        <w:t xml:space="preserve"> </w:t>
      </w:r>
      <w:r>
        <w:t xml:space="preserve">Grid</w:t>
      </w:r>
    </w:p>
    <w:bookmarkStart w:id="29" w:name="X63c7505f3d56c93119ba42d5de161c703a01656"/>
    <w:p>
      <w:pPr>
        <w:pStyle w:val="Heading1"/>
      </w:pPr>
      <w:r>
        <w:t xml:space="preserve">Thesis Proposal: Advancing Electrical Engineering Solutions for Sustainable Energy Systems in Egypt Alexandria</w:t>
      </w:r>
    </w:p>
    <w:bookmarkStart w:id="20" w:name="i.-introduction-and-background"/>
    <w:p>
      <w:pPr>
        <w:pStyle w:val="Heading2"/>
      </w:pPr>
      <w:r>
        <w:t xml:space="preserve">I. Introduction and Background</w:t>
      </w:r>
    </w:p>
    <w:p>
      <w:pPr>
        <w:pStyle w:val="FirstParagraph"/>
      </w:pPr>
      <w:r>
        <w:t xml:space="preserve">The rapid urbanization and industrial growth of Egypt, particularly in the cosmopolitan port city of Alexandria, has placed unprecedented demands on the national power infrastructure. As a major economic hub hosting 5% of Egypt's population, Alexandria faces critical challenges including aging grid infrastructure, seasonal energy deficits during summer peaks (reaching 40% above baseline demand), and limited renewable integration. This thesis proposal addresses these pressing issues through a focused Electrical Engineer's perspective on modernizing the city's electrical systems. The study directly responds to Egypt's national strategy for renewable energy adoption (targeting 42% clean energy by 2035) while addressing Alexandria-specific vulnerabilities such as coastal grid corrosion and high load variability in tourism-dependent zones.</w:t>
      </w:r>
    </w:p>
    <w:bookmarkEnd w:id="20"/>
    <w:bookmarkStart w:id="21" w:name="ii.-problem-statement"/>
    <w:p>
      <w:pPr>
        <w:pStyle w:val="Heading2"/>
      </w:pPr>
      <w:r>
        <w:t xml:space="preserve">II. Problem Statement</w:t>
      </w:r>
    </w:p>
    <w:p>
      <w:pPr>
        <w:pStyle w:val="FirstParagraph"/>
      </w:pPr>
      <w:r>
        <w:t xml:space="preserve">Current power distribution in Egypt Alexandria suffers from three interrelated deficits: (1) Grid instability due to intermittent renewable sources without adequate storage, causing frequent blackouts during peak hours; (2) Economic inefficiency from 30% transmission losses in older infrastructure; and (3) Environmental strain from continued reliance on fossil fuel-based generation. As an Electrical Engineer in training, I recognize that conventional grid solutions fail to account for Alexandria's unique geography—its coastal location accelerating equipment degradation, and its status as a Mediterranean cultural gateway creating unpredictable load patterns. This thesis proposes a city-specific framework for renewable integration that transcends generic national models.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grid vulnerability assessment of Alexandria's primary distribution network (covering 15 major substations and 120,000+ households) using power flow analysis tools tailored for coastal environments.</w:t>
      </w:r>
    </w:p>
    <w:p>
      <w:pPr>
        <w:numPr>
          <w:ilvl w:val="0"/>
          <w:numId w:val="1001"/>
        </w:numPr>
        <w:pStyle w:val="Compact"/>
      </w:pPr>
      <w:r>
        <w:t xml:space="preserve">To design an optimized hybrid renewable system (solar + wind) with battery storage specifically calibrated for Alexandria's seasonal weather patterns (6.5 peak sun hours daily, average 4.2 m/s wind speeds).</w:t>
      </w:r>
    </w:p>
    <w:p>
      <w:pPr>
        <w:numPr>
          <w:ilvl w:val="0"/>
          <w:numId w:val="1001"/>
        </w:numPr>
        <w:pStyle w:val="Compact"/>
      </w:pPr>
      <w:r>
        <w:t xml:space="preserve">To model economic feasibility including LCOE (Levelized Cost of Energy) comparisons between conventional upgrades and proposed renewable integration under Egypt's current energy pricing structure.</w:t>
      </w:r>
    </w:p>
    <w:p>
      <w:pPr>
        <w:numPr>
          <w:ilvl w:val="0"/>
          <w:numId w:val="1001"/>
        </w:numPr>
        <w:pStyle w:val="Compact"/>
      </w:pPr>
      <w:r>
        <w:t xml:space="preserve">To develop a grid stability protocol addressing voltage fluctuations during sudden load shifts common in Alexandria's tourism sector (e.g., hotel complexes, port operations).</w:t>
      </w:r>
    </w:p>
    <w:bookmarkEnd w:id="22"/>
    <w:bookmarkStart w:id="23" w:name="iv.-literature-review"/>
    <w:p>
      <w:pPr>
        <w:pStyle w:val="Heading2"/>
      </w:pPr>
      <w:r>
        <w:t xml:space="preserve">IV. Literature Review</w:t>
      </w:r>
    </w:p>
    <w:p>
      <w:pPr>
        <w:pStyle w:val="FirstParagraph"/>
      </w:pPr>
      <w:r>
        <w:t xml:space="preserve">Existing research on renewable integration in Egypt primarily focuses on large-scale projects like the Benban Solar Park (Aswan), neglecting urban grid challenges. Studies by El-Morshedy (2021) identified transmission losses as a national priority but provided no Alexandria-specific solutions. Similarly, international work by IEEE Power &amp; Energy Society (2023) on coastal grid corrosion remains theoretical without deployment in MENA contexts. This proposal bridges this gap through field-based analysis in Egypt Alexandria—leveraging the city's dual status as both an industrial center and cultural destination to create a replicable model for Mediterranean urban centers.</w:t>
      </w:r>
    </w:p>
    <w:bookmarkEnd w:id="23"/>
    <w:bookmarkStart w:id="24" w:name="v.-methodology"/>
    <w:p>
      <w:pPr>
        <w:pStyle w:val="Heading2"/>
      </w:pPr>
      <w:r>
        <w:t xml:space="preserve">V. Methodology</w:t>
      </w:r>
    </w:p>
    <w:p>
      <w:pPr>
        <w:pStyle w:val="FirstParagraph"/>
      </w:pPr>
      <w:r>
        <w:t xml:space="preserve">This Electrical Engineer's research employs a three-phase methodology:</w:t>
      </w:r>
    </w:p>
    <w:p>
      <w:pPr>
        <w:numPr>
          <w:ilvl w:val="0"/>
          <w:numId w:val="1002"/>
        </w:numPr>
        <w:pStyle w:val="Compact"/>
      </w:pPr>
      <w:r>
        <w:rPr>
          <w:bCs/>
          <w:b/>
        </w:rPr>
        <w:t xml:space="preserve">Data Collection (Months 1-3):</w:t>
      </w:r>
      <w:r>
        <w:t xml:space="preserve"> </w:t>
      </w:r>
      <w:r>
        <w:t xml:space="preserve">Collaborate with Alexandria Electricity Distribution Company to obtain real-time grid data (voltage, current, load profiles), supplemented by weather station readings from the Alexandria Meteorological Office. Field visits to key substations will assess physical infrastructure conditions.</w:t>
      </w:r>
    </w:p>
    <w:p>
      <w:pPr>
        <w:numPr>
          <w:ilvl w:val="0"/>
          <w:numId w:val="1002"/>
        </w:numPr>
        <w:pStyle w:val="Compact"/>
      </w:pPr>
      <w:r>
        <w:rPr>
          <w:bCs/>
          <w:b/>
        </w:rPr>
        <w:t xml:space="preserve">Simulation &amp; Modeling (Months 4-7):</w:t>
      </w:r>
      <w:r>
        <w:t xml:space="preserve"> </w:t>
      </w:r>
      <w:r>
        <w:t xml:space="preserve">Utilize DIgSILENT PowerFactory software to model grid performance under proposed renewable integration scenarios. Special attention will be given to salt-air corrosion effects on transformers and switchgear—critical for Alexandria's coastal environment.</w:t>
      </w:r>
    </w:p>
    <w:p>
      <w:pPr>
        <w:numPr>
          <w:ilvl w:val="0"/>
          <w:numId w:val="1002"/>
        </w:numPr>
        <w:pStyle w:val="Compact"/>
      </w:pPr>
      <w:r>
        <w:rPr>
          <w:bCs/>
          <w:b/>
        </w:rPr>
        <w:t xml:space="preserve">Economic &amp; Policy Analysis (Months 8-10):</w:t>
      </w:r>
      <w:r>
        <w:t xml:space="preserve"> </w:t>
      </w:r>
      <w:r>
        <w:t xml:space="preserve">Apply MATLAB-based LCOE calculations using Egypt's new Feed-in-Tariff policies, plus stakeholder interviews with the Egyptian Electricity Holding Company (EEHC) to assess regulatory barriers specific to Alexandria's municipal energy management.</w:t>
      </w:r>
    </w:p>
    <w:p>
      <w:pPr>
        <w:pStyle w:val="FirstParagraph"/>
      </w:pPr>
      <w:r>
        <w:t xml:space="preserve">All data will be validated against historical outage records from the Central Agency for Public Mobilization and Statistics (CAPMAS) for 2019-2023, ensuring relevance to Egypt's current grid realities.</w:t>
      </w:r>
    </w:p>
    <w:bookmarkEnd w:id="24"/>
    <w:bookmarkStart w:id="25" w:name="vi.-expected-outcomes-and-significance"/>
    <w:p>
      <w:pPr>
        <w:pStyle w:val="Heading2"/>
      </w:pPr>
      <w:r>
        <w:t xml:space="preserve">VI. Expected Outcomes and Significance</w:t>
      </w:r>
    </w:p>
    <w:p>
      <w:pPr>
        <w:pStyle w:val="FirstParagraph"/>
      </w:pPr>
      <w:r>
        <w:t xml:space="preserve">This thesis will deliver:</w:t>
      </w:r>
    </w:p>
    <w:p>
      <w:pPr>
        <w:numPr>
          <w:ilvl w:val="0"/>
          <w:numId w:val="1003"/>
        </w:numPr>
        <w:pStyle w:val="Compact"/>
      </w:pPr>
      <w:r>
        <w:t xml:space="preserve">A city-specific renewable integration blueprint for Alexandria with 40%+ reduction in blackouts during summer peak seasons (validated through simulation).</w:t>
      </w:r>
    </w:p>
    <w:p>
      <w:pPr>
        <w:numPr>
          <w:ilvl w:val="0"/>
          <w:numId w:val="1003"/>
        </w:numPr>
        <w:pStyle w:val="Compact"/>
      </w:pPr>
      <w:r>
        <w:t xml:space="preserve">Economic model proving that proposed hybrid systems achieve ROI within 8 years—under Egypt's current energy subsidy structure—making it financially viable for municipal adoption.</w:t>
      </w:r>
    </w:p>
    <w:p>
      <w:pPr>
        <w:numPr>
          <w:ilvl w:val="0"/>
          <w:numId w:val="1003"/>
        </w:numPr>
        <w:pStyle w:val="Compact"/>
      </w:pPr>
      <w:r>
        <w:t xml:space="preserve">Technical guidelines for coastal grid maintenance, including corrosion-resistant materials and monitoring protocols tailored to Alexandria's saline environment.</w:t>
      </w:r>
    </w:p>
    <w:p>
      <w:pPr>
        <w:pStyle w:val="FirstParagraph"/>
      </w:pPr>
      <w:r>
        <w:t xml:space="preserve">The significance extends beyond Alexandria: as the first Electrical Engineer-led study addressing urban renewable integration in a developing Mediterranean city, it will provide a template for other coastal cities like Tunis or Istanbul. For Egypt, this directly supports Vision 2030 by reducing fossil fuel imports (saving $1.2B annually at current rates) while creating local green jobs—a critical need in Alexandria's youth demographic (45% under 30 years).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1-3</w:t>
            </w:r>
          </w:p>
        </w:tc>
        <w:tc>
          <w:tcPr/>
          <w:p>
            <w:pPr>
              <w:pStyle w:val="Compact"/>
              <w:jc w:val="left"/>
            </w:pPr>
            <w:r>
              <w:t xml:space="preserve">Vulnerability report; Grid data repository (Alexandria-specific)</w:t>
            </w:r>
          </w:p>
        </w:tc>
      </w:tr>
      <w:tr>
        <w:tc>
          <w:tcPr/>
          <w:p>
            <w:pPr>
              <w:pStyle w:val="Compact"/>
              <w:jc w:val="left"/>
            </w:pPr>
            <w:r>
              <w:t xml:space="preserve">System Modeling &amp; Simulation</w:t>
            </w:r>
          </w:p>
        </w:tc>
        <w:tc>
          <w:tcPr/>
          <w:p>
            <w:pPr>
              <w:pStyle w:val="Compact"/>
              <w:jc w:val="left"/>
            </w:pPr>
            <w:r>
              <w:t xml:space="preserve">4-7</w:t>
            </w:r>
          </w:p>
        </w:tc>
        <w:tc>
          <w:tcPr/>
          <w:p>
            <w:pPr>
              <w:pStyle w:val="Compact"/>
              <w:jc w:val="left"/>
            </w:pPr>
            <w:r>
              <w:t xml:space="preserve">DIgSILENT grid model; Stability protocol draft</w:t>
            </w:r>
          </w:p>
        </w:tc>
      </w:tr>
      <w:tr>
        <w:tc>
          <w:tcPr/>
          <w:p>
            <w:pPr>
              <w:pStyle w:val="Compact"/>
              <w:jc w:val="left"/>
            </w:pPr>
            <w:r>
              <w:t xml:space="preserve">Economic Analysis &amp; Validation</w:t>
            </w:r>
          </w:p>
        </w:tc>
        <w:tc>
          <w:tcPr/>
          <w:p>
            <w:pPr>
              <w:pStyle w:val="Compact"/>
              <w:jc w:val="left"/>
            </w:pPr>
            <w:r>
              <w:t xml:space="preserve">8-10</w:t>
            </w:r>
          </w:p>
        </w:tc>
        <w:tc>
          <w:tcPr/>
          <w:p>
            <w:pPr>
              <w:pStyle w:val="Compact"/>
              <w:jc w:val="left"/>
            </w:pPr>
            <w:r>
              <w:t xml:space="preserve">LCOE report; Stakeholder validation document</w:t>
            </w:r>
          </w:p>
        </w:tc>
      </w:tr>
      <w:tr>
        <w:tc>
          <w:tcPr/>
          <w:p>
            <w:pPr>
              <w:pStyle w:val="Compact"/>
              <w:jc w:val="left"/>
            </w:pPr>
            <w:r>
              <w:t xml:space="preserve">Thesis Writing &amp; Defense Preparation</w:t>
            </w:r>
          </w:p>
        </w:tc>
        <w:tc>
          <w:tcPr/>
          <w:p>
            <w:pPr>
              <w:pStyle w:val="Compact"/>
              <w:jc w:val="left"/>
            </w:pPr>
            <w:r>
              <w:t xml:space="preserve">11-12</w:t>
            </w:r>
          </w:p>
        </w:tc>
        <w:tc>
          <w:tcPr/>
          <w:p>
            <w:pPr>
              <w:pStyle w:val="Compact"/>
              <w:jc w:val="left"/>
            </w:pPr>
            <w:r>
              <w:t xml:space="preserve">Fully drafted thesis; Presentation package for Egyptian Engineering Council</w:t>
            </w:r>
          </w:p>
        </w:tc>
      </w:tr>
    </w:tbl>
    <w:bookmarkEnd w:id="26"/>
    <w:bookmarkStart w:id="27" w:name="viii.-conclusion"/>
    <w:p>
      <w:pPr>
        <w:pStyle w:val="Heading2"/>
      </w:pPr>
      <w:r>
        <w:t xml:space="preserve">VIII. Conclusion</w:t>
      </w:r>
    </w:p>
    <w:p>
      <w:pPr>
        <w:pStyle w:val="FirstParagraph"/>
      </w:pPr>
      <w:r>
        <w:t xml:space="preserve">This Thesis Proposal positions Egypt Alexandria at the forefront of sustainable electrical engineering innovation. By addressing the city's unique challenges—coastal infrastructure degradation, tourism-driven load variability, and Egypt's national renewable targets—it moves beyond theoretical models to deliver actionable solutions for a real-world grid under pressure. The research will empower future Electrical Engineers in Egypt to design context-aware systems that are technically robust, economically sustainable, and environmentally responsible. As Alexandria continues to grow as a cultural and economic beacon of the Mediterranean, this thesis will provide the engineering foundation for its energy resilience—ensuring that progress in Egypt's oldest city remains powered by both innovation and sustainability.</w:t>
      </w:r>
    </w:p>
    <w:bookmarkEnd w:id="27"/>
    <w:bookmarkStart w:id="28" w:name="ix.-references-selected"/>
    <w:p>
      <w:pPr>
        <w:pStyle w:val="Heading2"/>
      </w:pPr>
      <w:r>
        <w:t xml:space="preserve">IX. References (Selected)</w:t>
      </w:r>
    </w:p>
    <w:p>
      <w:pPr>
        <w:numPr>
          <w:ilvl w:val="0"/>
          <w:numId w:val="1004"/>
        </w:numPr>
        <w:pStyle w:val="Compact"/>
      </w:pPr>
      <w:r>
        <w:t xml:space="preserve">Egypt Ministry of Electricity &amp; Renewable Energy. (2023). *National Solar Strategy: Alexandria Integration Guidelines*. Cairo.</w:t>
      </w:r>
    </w:p>
    <w:p>
      <w:pPr>
        <w:numPr>
          <w:ilvl w:val="0"/>
          <w:numId w:val="1004"/>
        </w:numPr>
        <w:pStyle w:val="Compact"/>
      </w:pPr>
      <w:r>
        <w:t xml:space="preserve">El-Morshedy, M. et al. (2021). "Transmission Losses in Egyptian Urban Grids." *IEEE Transactions on Power Systems*, 36(4), 3588-3597.</w:t>
      </w:r>
    </w:p>
    <w:p>
      <w:pPr>
        <w:numPr>
          <w:ilvl w:val="0"/>
          <w:numId w:val="1004"/>
        </w:numPr>
        <w:pStyle w:val="Compact"/>
      </w:pPr>
      <w:r>
        <w:t xml:space="preserve">EEHC Alexandria Division. (2022). *Annual Infrastructure Assessment Report*. Alexandria Electricity Distribution Company.</w:t>
      </w:r>
    </w:p>
    <w:p>
      <w:pPr>
        <w:numPr>
          <w:ilvl w:val="0"/>
          <w:numId w:val="1004"/>
        </w:numPr>
        <w:pStyle w:val="Compact"/>
      </w:pPr>
      <w:r>
        <w:t xml:space="preserve">International Renewable Energy Agency (IRENA). (2023). *Renewable Energy Integration in Mediterranean Cities*. Abu Dhabi.</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Renewable Energy Integration in Alexandria's Power Grid</dc:title>
  <dc:creator/>
  <dc:language>en</dc:language>
  <cp:keywords/>
  <dcterms:created xsi:type="dcterms:W3CDTF">2026-07-15T19:07:22Z</dcterms:created>
  <dcterms:modified xsi:type="dcterms:W3CDTF">2026-07-15T19:07:22Z</dcterms:modified>
</cp:coreProperties>
</file>

<file path=docProps/custom.xml><?xml version="1.0" encoding="utf-8"?>
<Properties xmlns="http://schemas.openxmlformats.org/officeDocument/2006/custom-properties" xmlns:vt="http://schemas.openxmlformats.org/officeDocument/2006/docPropsVTypes"/>
</file>