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Grid</w:t>
      </w:r>
      <w:r>
        <w:t xml:space="preserve"> </w:t>
      </w:r>
      <w:r>
        <w:t xml:space="preserve">Integration</w:t>
      </w:r>
      <w:r>
        <w:t xml:space="preserve"> </w:t>
      </w:r>
      <w:r>
        <w:t xml:space="preserve">of</w:t>
      </w:r>
      <w:r>
        <w:t xml:space="preserve"> </w:t>
      </w:r>
      <w:r>
        <w:t xml:space="preserve">Distributed</w:t>
      </w:r>
      <w:r>
        <w:t xml:space="preserve"> </w:t>
      </w:r>
      <w:r>
        <w:t xml:space="preserve">Renewable</w:t>
      </w:r>
      <w:r>
        <w:t xml:space="preserve"> </w:t>
      </w:r>
      <w:r>
        <w:t xml:space="preserve">Energy</w:t>
      </w:r>
      <w:r>
        <w:t xml:space="preserve"> </w:t>
      </w:r>
      <w:r>
        <w:t xml:space="preserve">Systems</w:t>
      </w:r>
      <w:r>
        <w:t xml:space="preserve"> </w:t>
      </w:r>
      <w:r>
        <w:t xml:space="preserve">for</w:t>
      </w:r>
      <w:r>
        <w:t xml:space="preserve"> </w:t>
      </w:r>
      <w:r>
        <w:t xml:space="preserve">Urban</w:t>
      </w:r>
      <w:r>
        <w:t xml:space="preserve"> </w:t>
      </w:r>
      <w:r>
        <w:t xml:space="preserve">Environments</w:t>
      </w:r>
      <w:r>
        <w:t xml:space="preserve"> </w:t>
      </w:r>
      <w:r>
        <w:t xml:space="preserve">in</w:t>
      </w:r>
      <w:r>
        <w:t xml:space="preserve"> </w:t>
      </w:r>
      <w:r>
        <w:t xml:space="preserve">Germany</w:t>
      </w:r>
      <w:r>
        <w:t xml:space="preserve"> </w:t>
      </w:r>
      <w:r>
        <w:t xml:space="preserve">Berlin</w:t>
      </w:r>
    </w:p>
    <w:bookmarkStart w:id="30" w:name="Xaade412b49478056decd10799eba58de8a26a00"/>
    <w:p>
      <w:pPr>
        <w:pStyle w:val="Heading1"/>
      </w:pPr>
      <w:r>
        <w:t xml:space="preserve">Thesis Proposal: Advanced Grid Integration of Distributed Renewable Energy Systems for Urban Environments in Germany Berlin</w:t>
      </w:r>
    </w:p>
    <w:bookmarkStart w:id="20" w:name="introduction-and-context"/>
    <w:p>
      <w:pPr>
        <w:pStyle w:val="Heading2"/>
      </w:pPr>
      <w:r>
        <w:t xml:space="preserve">Introduction and Context</w:t>
      </w:r>
    </w:p>
    <w:p>
      <w:pPr>
        <w:pStyle w:val="FirstParagraph"/>
      </w:pPr>
      <w:r>
        <w:t xml:space="preserve">The transition to a sustainable energy system is central to Germany's Energiewende policy, with Berlin serving as a critical laboratory for urban energy innovation. As an aspiring Electrical Engineer, I propose this thesis to address the pressing challenge of integrating high-penetration distributed renewable energy sources (RES) into Berlin's aging urban electrical grid infrastructure. The city’s ambitious climate goals—including a 65% reduction in greenhouse gas emissions by 2030 and carbon neutrality by 2045—demand transformative solutions for grid stability, resilience, and efficiency. This Thesis Proposal outlines a research framework specifically designed to advance the capabilities of Electrical Engineers operating within Germany's dynamic energy landscape, with Berlin as the focal point for practical implementation.</w:t>
      </w:r>
    </w:p>
    <w:bookmarkEnd w:id="20"/>
    <w:bookmarkStart w:id="21" w:name="problem-statement"/>
    <w:p>
      <w:pPr>
        <w:pStyle w:val="Heading2"/>
      </w:pPr>
      <w:r>
        <w:t xml:space="preserve">Problem Statement</w:t>
      </w:r>
    </w:p>
    <w:p>
      <w:pPr>
        <w:pStyle w:val="FirstParagraph"/>
      </w:pPr>
      <w:r>
        <w:t xml:space="preserve">Current grid management in Berlin faces significant strain due to rapid adoption of rooftop solar PV, small-scale wind, and electric vehicle (EV) charging infrastructure. The decentralized nature of these resources creates complex bidirectional power flows that challenge traditional unidirectional grid design. Recent studies by the German Federal Network Agency (BNetzA) indicate that Berlin's distribution network experiences recurrent congestion during peak renewable generation hours, particularly in neighborhoods like Neukölln and Friedrichshain where RES penetration exceeds 35%. Crucially, existing control systems lack real-time adaptability to these fluctuations, increasing the risk of voltage instability and curtailment of clean energy—directly opposing Germany’s climate objectives. This gap necessitates a novel approach rooted in cutting-edge Electrical Engineering principles tailored to Berlin’s unique urban constraints.</w:t>
      </w:r>
    </w:p>
    <w:bookmarkEnd w:id="21"/>
    <w:bookmarkStart w:id="22" w:name="research-objectives"/>
    <w:p>
      <w:pPr>
        <w:pStyle w:val="Heading2"/>
      </w:pPr>
      <w:r>
        <w:t xml:space="preserve">Research Objectives</w:t>
      </w:r>
    </w:p>
    <w:p>
      <w:pPr>
        <w:numPr>
          <w:ilvl w:val="0"/>
          <w:numId w:val="1001"/>
        </w:numPr>
        <w:pStyle w:val="Compact"/>
      </w:pPr>
      <w:r>
        <w:t xml:space="preserve">To develop an AI-driven adaptive control framework that optimizes real-time power flow management for Berlin's dense urban grid, integrating variable RES inputs and EV demand patterns.</w:t>
      </w:r>
    </w:p>
    <w:p>
      <w:pPr>
        <w:numPr>
          <w:ilvl w:val="0"/>
          <w:numId w:val="1001"/>
        </w:numPr>
        <w:pStyle w:val="Compact"/>
      </w:pPr>
      <w:r>
        <w:t xml:space="preserve">To conduct a comprehensive case study of the Berliner Stadtwerke network (a key municipal utility) to validate the framework’s feasibility in Germany's urban context.</w:t>
      </w:r>
    </w:p>
    <w:p>
      <w:pPr>
        <w:numPr>
          <w:ilvl w:val="0"/>
          <w:numId w:val="1001"/>
        </w:numPr>
        <w:pStyle w:val="Compact"/>
      </w:pPr>
      <w:r>
        <w:t xml:space="preserve">To quantify the economic and environmental benefits of proposed solutions for Berlin’s grid operators, aligning with Germany’s regulatory standards under the EEG (Renewable Energy Sources Act).</w:t>
      </w:r>
    </w:p>
    <w:p>
      <w:pPr>
        <w:numPr>
          <w:ilvl w:val="0"/>
          <w:numId w:val="1001"/>
        </w:numPr>
        <w:pStyle w:val="Compact"/>
      </w:pPr>
      <w:r>
        <w:t xml:space="preserve">To establish a replicable methodology for Electrical Engineers working on similar challenges across other German cities and European urban centers.</w:t>
      </w:r>
    </w:p>
    <w:bookmarkEnd w:id="22"/>
    <w:bookmarkStart w:id="23" w:name="literature-review-and-gap-analysis"/>
    <w:p>
      <w:pPr>
        <w:pStyle w:val="Heading2"/>
      </w:pPr>
      <w:r>
        <w:t xml:space="preserve">Literature Review and Gap Analysis</w:t>
      </w:r>
    </w:p>
    <w:p>
      <w:pPr>
        <w:pStyle w:val="FirstParagraph"/>
      </w:pPr>
      <w:r>
        <w:t xml:space="preserve">Existing literature on grid integration (e.g., works by IEEE Power Systems Group) focuses predominantly on rural or large-scale systems. While Berlin-specific studies exist, they remain fragmented—failing to address the synergistic impact of RES, EVs, and building-integrated energy storage in a high-density environment. German research institutions like the Fraunhofer Institute for Solar Energy Systems (ISE) have pioneered microgrid concepts but not urban-scale implementations with real-time AI optimization. This thesis bridges that gap by merging Berlin’s practical grid challenges with next-generation Electrical Engineering tools, ensuring relevance to Germany's energy transition priorities.</w:t>
      </w:r>
    </w:p>
    <w:bookmarkEnd w:id="23"/>
    <w:bookmarkStart w:id="24" w:name="methodology"/>
    <w:p>
      <w:pPr>
        <w:pStyle w:val="Heading2"/>
      </w:pPr>
      <w:r>
        <w:t xml:space="preserve">Methodology</w:t>
      </w:r>
    </w:p>
    <w:p>
      <w:pPr>
        <w:pStyle w:val="FirstParagraph"/>
      </w:pPr>
      <w:r>
        <w:t xml:space="preserve">As an Electrical Engineer, this research adopts a multi-phase approach grounded in empirical data and simulation:</w:t>
      </w:r>
    </w:p>
    <w:p>
      <w:pPr>
        <w:numPr>
          <w:ilvl w:val="0"/>
          <w:numId w:val="1002"/>
        </w:numPr>
        <w:pStyle w:val="Compact"/>
      </w:pPr>
      <w:r>
        <w:rPr>
          <w:bCs/>
          <w:b/>
        </w:rPr>
        <w:t xml:space="preserve">Data Acquisition:</w:t>
      </w:r>
      <w:r>
        <w:t xml:space="preserve"> </w:t>
      </w:r>
      <w:r>
        <w:t xml:space="preserve">Collaborate with Berliner Stadtwerke to access anonymized grid data (voltage levels, load profiles, RES generation) from 2020–2023 across 5 diverse Berlin districts.</w:t>
      </w:r>
    </w:p>
    <w:p>
      <w:pPr>
        <w:numPr>
          <w:ilvl w:val="0"/>
          <w:numId w:val="1002"/>
        </w:numPr>
        <w:pStyle w:val="Compact"/>
      </w:pPr>
      <w:r>
        <w:rPr>
          <w:bCs/>
          <w:b/>
        </w:rPr>
        <w:t xml:space="preserve">Model Development:</w:t>
      </w:r>
      <w:r>
        <w:t xml:space="preserve"> </w:t>
      </w:r>
      <w:r>
        <w:t xml:space="preserve">Utilize MATLAB/Simulink and Python-based machine learning libraries (TensorFlow) to create a digital twin of Berlin’s distribution network. The model will simulate RES fluctuations under varying weather, load, and EV charging scenarios.</w:t>
      </w:r>
    </w:p>
    <w:p>
      <w:pPr>
        <w:numPr>
          <w:ilvl w:val="0"/>
          <w:numId w:val="1002"/>
        </w:numPr>
        <w:pStyle w:val="Compact"/>
      </w:pPr>
      <w:r>
        <w:rPr>
          <w:bCs/>
          <w:b/>
        </w:rPr>
        <w:t xml:space="preserve">Algorithm Design:</w:t>
      </w:r>
      <w:r>
        <w:t xml:space="preserve"> </w:t>
      </w:r>
      <w:r>
        <w:t xml:space="preserve">Develop a reinforcement learning (RL) algorithm trained to dynamically adjust grid parameters (e.g., transformer tap positions, capacitor banks) while maintaining stability within German grid codes (VDE-AR-N 4105).</w:t>
      </w:r>
    </w:p>
    <w:p>
      <w:pPr>
        <w:numPr>
          <w:ilvl w:val="0"/>
          <w:numId w:val="1002"/>
        </w:numPr>
        <w:pStyle w:val="Compact"/>
      </w:pPr>
      <w:r>
        <w:rPr>
          <w:bCs/>
          <w:b/>
        </w:rPr>
        <w:t xml:space="preserve">Validation &amp; Sensitivity Analysis:</w:t>
      </w:r>
      <w:r>
        <w:t xml:space="preserve"> </w:t>
      </w:r>
      <w:r>
        <w:t xml:space="preserve">Test the framework against historical grid events. Quantify performance gains using metrics like curtailment reduction (%), voltage deviation (&lt;±3%), and cost savings (€/kWh) based on Berlin’s tariff structure.</w:t>
      </w:r>
    </w:p>
    <w:bookmarkEnd w:id="24"/>
    <w:bookmarkStart w:id="25" w:name="significance-for-germany-and-berlin"/>
    <w:p>
      <w:pPr>
        <w:pStyle w:val="Heading2"/>
      </w:pPr>
      <w:r>
        <w:t xml:space="preserve">Significance for Germany and Berlin</w:t>
      </w:r>
    </w:p>
    <w:p>
      <w:pPr>
        <w:pStyle w:val="FirstParagraph"/>
      </w:pPr>
      <w:r>
        <w:t xml:space="preserve">This Thesis Proposal delivers actionable value for Germany’s energy transition. For Berlin, the outcomes could directly support its "Energy Atlas" initiative by providing a scalable solution to avoid €50M+ annual grid upgrade costs (per BDEW estimates). Crucially, it empowers Electrical Engineers with deployable tools—addressing a critical skills gap identified in the German Federal Ministry for Economic Affairs and Climate Action’s 2023 report. By prioritizing Berlin as the case study, the research aligns with Germany’s urban sustainability roadmap (e.g., Berliner Energiekonzept 2035), ensuring immediate policy relevance. The proposed AI framework also complements national projects like "Grid 4.0" under the Federal Ministry for Economic Affairs and Climate Action, positioning this work within Germany’s strategic R&amp;D ecosystem.</w:t>
      </w:r>
    </w:p>
    <w:bookmarkEnd w:id="25"/>
    <w:bookmarkStart w:id="26" w:name="timeline-and-feasibility"/>
    <w:p>
      <w:pPr>
        <w:pStyle w:val="Heading2"/>
      </w:pPr>
      <w:r>
        <w:t xml:space="preserve">Timeline and Feasibility</w:t>
      </w:r>
    </w:p>
    <w:p>
      <w:pPr>
        <w:pStyle w:val="FirstParagraph"/>
      </w:pPr>
      <w:r>
        <w:t xml:space="preserve">The project spans 18 months (typical for German master’s theses), structured as follows:</w:t>
      </w:r>
    </w:p>
    <w:p>
      <w:pPr>
        <w:numPr>
          <w:ilvl w:val="0"/>
          <w:numId w:val="1003"/>
        </w:numPr>
        <w:pStyle w:val="Compact"/>
      </w:pPr>
      <w:r>
        <w:rPr>
          <w:bCs/>
          <w:b/>
        </w:rPr>
        <w:t xml:space="preserve">Months 1–3:</w:t>
      </w:r>
      <w:r>
        <w:t xml:space="preserve"> </w:t>
      </w:r>
      <w:r>
        <w:t xml:space="preserve">Literature review, data acquisition agreement with Berliner Stadtwerke, and baseline grid analysis.</w:t>
      </w:r>
    </w:p>
    <w:p>
      <w:pPr>
        <w:numPr>
          <w:ilvl w:val="0"/>
          <w:numId w:val="1003"/>
        </w:numPr>
        <w:pStyle w:val="Compact"/>
      </w:pPr>
      <w:r>
        <w:rPr>
          <w:bCs/>
          <w:b/>
        </w:rPr>
        <w:t xml:space="preserve">Months 4–9:</w:t>
      </w:r>
      <w:r>
        <w:t xml:space="preserve"> </w:t>
      </w:r>
      <w:r>
        <w:t xml:space="preserve">Digital twin development and AI algorithm prototyping using Berlin-specific datasets.</w:t>
      </w:r>
    </w:p>
    <w:p>
      <w:pPr>
        <w:numPr>
          <w:ilvl w:val="0"/>
          <w:numId w:val="1003"/>
        </w:numPr>
        <w:pStyle w:val="Compact"/>
      </w:pPr>
      <w:r>
        <w:rPr>
          <w:bCs/>
          <w:b/>
        </w:rPr>
        <w:t xml:space="preserve">Months 10–15:</w:t>
      </w:r>
      <w:r>
        <w:t xml:space="preserve"> </w:t>
      </w:r>
      <w:r>
        <w:t xml:space="preserve">Simulation testing, validation against historical grid events, and sensitivity studies.</w:t>
      </w:r>
    </w:p>
    <w:p>
      <w:pPr>
        <w:numPr>
          <w:ilvl w:val="0"/>
          <w:numId w:val="1003"/>
        </w:numPr>
        <w:pStyle w:val="Compact"/>
      </w:pPr>
      <w:r>
        <w:rPr>
          <w:bCs/>
          <w:b/>
        </w:rPr>
        <w:t xml:space="preserve">Months 16–18:</w:t>
      </w:r>
      <w:r>
        <w:t xml:space="preserve"> </w:t>
      </w:r>
      <w:r>
        <w:t xml:space="preserve">Final analysis, thesis writing, and stakeholder presentation to Berlin energy stakeholders (Vattenfall Berlin, Stadtwerke).</w:t>
      </w:r>
    </w:p>
    <w:p>
      <w:pPr>
        <w:pStyle w:val="FirstParagraph"/>
      </w:pPr>
      <w:r>
        <w:t xml:space="preserve">The feasibility is assured through partnerships with TU Berlin’s Institute for Power Systems and the Helmholtz Association’s Urban Energy Research Group. All required datasets are accessible via Germany's Open Data Portal or institutional agreements—no novel data collection beyond permitted scope.</w:t>
      </w:r>
    </w:p>
    <w:bookmarkEnd w:id="26"/>
    <w:bookmarkStart w:id="27" w:name="expected-contributions"/>
    <w:p>
      <w:pPr>
        <w:pStyle w:val="Heading2"/>
      </w:pPr>
      <w:r>
        <w:t xml:space="preserve">Expected Contributions</w:t>
      </w:r>
    </w:p>
    <w:p>
      <w:pPr>
        <w:pStyle w:val="FirstParagraph"/>
      </w:pPr>
      <w:r>
        <w:t xml:space="preserve">This Thesis Proposal will produce three key contributions: (1) A publicly accessible AI control framework for urban grid operators, enhancing the toolkit of Electrical Engineers in Germany; (2) A Berlin-specific case study demonstrating quantifiable reductions in RES curtailment and grid costs; and (3) Policy recommendations for German federal states to incentivize similar technologies. These outputs directly support Germany’s target of 80% renewable electricity by 2030 while addressing Berlin’s unique urban challenges as a model city for European energy transition.</w:t>
      </w:r>
    </w:p>
    <w:bookmarkEnd w:id="27"/>
    <w:bookmarkStart w:id="29" w:name="conclusion"/>
    <w:p>
      <w:pPr>
        <w:pStyle w:val="Heading2"/>
      </w:pPr>
      <w:r>
        <w:t xml:space="preserve">Conclusion</w:t>
      </w:r>
    </w:p>
    <w:p>
      <w:pPr>
        <w:pStyle w:val="FirstParagraph"/>
      </w:pPr>
      <w:r>
        <w:t xml:space="preserve">The integration of distributed renewables into Berlin's electrical grid represents one of the most urgent technical frontiers for Electrical Engineers in Germany today. This Thesis Proposal establishes a rigorous, locally anchored methodology to solve this challenge with direct applicability to Berlin’s infrastructure and broader German energy policy. By focusing on real-world constraints within Germany’s urban context, this research transcends theoretical analysis to deliver deployable engineering solutions. As an Electrical Engineer committed to advancing sustainable infrastructure, I am confident that this work will not only fulfill academic requirements but also contribute meaningfully to Berlin's journey toward a resilient, clean-energy future—proving the transformative potential of engineering within Germany's Energiewende.</w:t>
      </w:r>
    </w:p>
    <w:bookmarkStart w:id="28" w:name="references-illustrative"/>
    <w:p>
      <w:pPr>
        <w:pStyle w:val="Heading3"/>
      </w:pPr>
      <w:r>
        <w:t xml:space="preserve">References (Illustrative)</w:t>
      </w:r>
    </w:p>
    <w:p>
      <w:pPr>
        <w:numPr>
          <w:ilvl w:val="0"/>
          <w:numId w:val="1004"/>
        </w:numPr>
        <w:pStyle w:val="Compact"/>
      </w:pPr>
      <w:r>
        <w:t xml:space="preserve">Bundesministerium für Wirtschaft und Klimaschutz (BMWK). (2023). *Nationaler Energie- und Klimaplan 2030*. Berlin.</w:t>
      </w:r>
    </w:p>
    <w:p>
      <w:pPr>
        <w:numPr>
          <w:ilvl w:val="0"/>
          <w:numId w:val="1004"/>
        </w:numPr>
        <w:pStyle w:val="Compact"/>
      </w:pPr>
      <w:r>
        <w:t xml:space="preserve">Fraunhofer ISE. (2022). *Urban Microgrids: Challenges and Opportunities in European Cities*. Freiburg.</w:t>
      </w:r>
    </w:p>
    <w:p>
      <w:pPr>
        <w:numPr>
          <w:ilvl w:val="0"/>
          <w:numId w:val="1004"/>
        </w:numPr>
        <w:pStyle w:val="Compact"/>
      </w:pPr>
      <w:r>
        <w:t xml:space="preserve">German Federal Network Agency (BNetzA). (2023). *Grid Stability Report: Distributed Generation in Urban Areas*. Berlin.</w:t>
      </w:r>
    </w:p>
    <w:p>
      <w:pPr>
        <w:numPr>
          <w:ilvl w:val="0"/>
          <w:numId w:val="1004"/>
        </w:numPr>
        <w:pStyle w:val="Compact"/>
      </w:pPr>
      <w:r>
        <w:t xml:space="preserve">Neubert, M. et al. (2021). "AI for Grid Management in High RES Penetration Scenarios." *IEEE Transactions on Power Systems*, 36(4), 3875–3884.</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Grid Integration of Distributed Renewable Energy Systems for Urban Environments in Germany Berlin</dc:title>
  <dc:creator/>
  <dc:language>en</dc:language>
  <cp:keywords/>
  <dcterms:created xsi:type="dcterms:W3CDTF">2026-07-02T03:05:43Z</dcterms:created>
  <dcterms:modified xsi:type="dcterms:W3CDTF">2026-07-02T03:05:43Z</dcterms:modified>
</cp:coreProperties>
</file>

<file path=docProps/custom.xml><?xml version="1.0" encoding="utf-8"?>
<Properties xmlns="http://schemas.openxmlformats.org/officeDocument/2006/custom-properties" xmlns:vt="http://schemas.openxmlformats.org/officeDocument/2006/docPropsVTypes"/>
</file>