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India</w:t>
      </w:r>
      <w:r>
        <w:t xml:space="preserve"> </w:t>
      </w:r>
      <w:r>
        <w:t xml:space="preserve">Mumbai</w:t>
      </w:r>
    </w:p>
    <w:bookmarkStart w:id="32" w:name="Xf0870ea5ba42231c98770935964332c27aca2f0"/>
    <w:p>
      <w:pPr>
        <w:pStyle w:val="Heading1"/>
      </w:pPr>
      <w:r>
        <w:t xml:space="preserve">Thesis Proposal: Smart Grid Implementation for Urban Energy Resilience in India Mumbai</w:t>
      </w:r>
    </w:p>
    <w:bookmarkStart w:id="20" w:name="introduction-and-background"/>
    <w:p>
      <w:pPr>
        <w:pStyle w:val="Heading2"/>
      </w:pPr>
      <w:r>
        <w:t xml:space="preserve">Introduction and Background</w:t>
      </w:r>
    </w:p>
    <w:p>
      <w:pPr>
        <w:pStyle w:val="FirstParagraph"/>
      </w:pPr>
      <w:r>
        <w:t xml:space="preserve">The rapid urbanization of</w:t>
      </w:r>
      <w:r>
        <w:t xml:space="preserve"> </w:t>
      </w:r>
      <w:r>
        <w:rPr>
          <w:bCs/>
          <w:b/>
        </w:rPr>
        <w:t xml:space="preserve">India Mumbai</w:t>
      </w:r>
      <w:r>
        <w:t xml:space="preserve">, home to over 20 million residents and a critical economic hub, has placed unprecedented strain on its electrical infrastructure. As a leading metropolis facing frequent power disruptions, heatwaves, and rising energy demands, Mumbai requires innovative solutions from the next generation of</w:t>
      </w:r>
      <w:r>
        <w:t xml:space="preserve"> </w:t>
      </w:r>
      <w:r>
        <w:rPr>
          <w:bCs/>
          <w:b/>
        </w:rPr>
        <w:t xml:space="preserve">Electrical Engineer</w:t>
      </w:r>
      <w:r>
        <w:t xml:space="preserve">. Current grid systems struggle with inefficiencies in load management, high transmission losses (estimated at 18-20% in Indian cities), and inadequate integration of renewable sources. This</w:t>
      </w:r>
      <w:r>
        <w:t xml:space="preserve"> </w:t>
      </w:r>
      <w:r>
        <w:rPr>
          <w:bCs/>
          <w:b/>
        </w:rPr>
        <w:t xml:space="preserve">Thesis Proposal</w:t>
      </w:r>
      <w:r>
        <w:t xml:space="preserve"> </w:t>
      </w:r>
      <w:r>
        <w:t xml:space="preserve">addresses these challenges through a targeted study on smart grid technologies tailored for Mumbai's unique urban landscape, positioning it as a model for sustainable energy transformation across</w:t>
      </w:r>
      <w:r>
        <w:t xml:space="preserve"> </w:t>
      </w:r>
      <w:r>
        <w:rPr>
          <w:bCs/>
          <w:b/>
        </w:rPr>
        <w:t xml:space="preserve">India Mumbai</w:t>
      </w:r>
      <w:r>
        <w:t xml:space="preserve">.</w:t>
      </w:r>
    </w:p>
    <w:bookmarkEnd w:id="20"/>
    <w:bookmarkStart w:id="21" w:name="problem-statement-and-significance"/>
    <w:p>
      <w:pPr>
        <w:pStyle w:val="Heading2"/>
      </w:pPr>
      <w:r>
        <w:t xml:space="preserve">Problem Statement and Significance</w:t>
      </w:r>
    </w:p>
    <w:p>
      <w:pPr>
        <w:pStyle w:val="FirstParagraph"/>
      </w:pPr>
      <w:r>
        <w:t xml:space="preserve">Mumbai's power infrastructure suffers from aging equipment, unregulated consumer loads during peak hours (especially during summer months), and minimal real-time monitoring capabilities. The Maharashtra State Electricity Distribution Company (MSEDCL) reports an average of 8-10 power outages per household annually in central Mumbai, costing businesses over ₹50,000 crore yearly. As a prospective</w:t>
      </w:r>
      <w:r>
        <w:t xml:space="preserve"> </w:t>
      </w:r>
      <w:r>
        <w:rPr>
          <w:bCs/>
          <w:b/>
        </w:rPr>
        <w:t xml:space="preserve">Electrical Engineer</w:t>
      </w:r>
      <w:r>
        <w:t xml:space="preserve">, this project directly confronts the urgent need for grid modernization in India's most populous city. This research will not only advance academic knowledge but also deliver actionable strategies for municipal policymakers, contributing to India's national target of 500 GW renewable energy capacity by 2030.</w:t>
      </w:r>
    </w:p>
    <w:bookmarkEnd w:id="21"/>
    <w:bookmarkStart w:id="22" w:name="literature-review"/>
    <w:p>
      <w:pPr>
        <w:pStyle w:val="Heading2"/>
      </w:pPr>
      <w:r>
        <w:t xml:space="preserve">Literature Review</w:t>
      </w:r>
    </w:p>
    <w:p>
      <w:pPr>
        <w:pStyle w:val="FirstParagraph"/>
      </w:pPr>
      <w:r>
        <w:t xml:space="preserve">Existing studies on smart grids primarily focus on Western contexts or rural Indian deployments. Research by the Central Electricity Authority (CEA) in 2022 highlighted Mumbai's specific challenges: high population density (over 19,000/km²), monsoon-induced grid vulnerabilities, and heterogeneous consumer patterns. While pilot projects like the Smart Grid Project in Delhi show promise, they lack Mumbai-specific adaptations for coastal climate impacts and informal settlements. This</w:t>
      </w:r>
      <w:r>
        <w:t xml:space="preserve"> </w:t>
      </w:r>
      <w:r>
        <w:rPr>
          <w:bCs/>
          <w:b/>
        </w:rPr>
        <w:t xml:space="preserve">Thesis Proposal</w:t>
      </w:r>
      <w:r>
        <w:t xml:space="preserve"> </w:t>
      </w:r>
      <w:r>
        <w:t xml:space="preserve">bridges this gap by prioritizing Mumbai's microgrid resilience needs—incorporating flood-resistant infrastructure design and AI-driven demand forecasting for slum-adjacent zones, areas neglected in prior studies.</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Grid Vulnerabilities:</w:t>
      </w:r>
      <w:r>
        <w:t xml:space="preserve"> </w:t>
      </w:r>
      <w:r>
        <w:t xml:space="preserve">Analyze MSEDCL’s 5-year outage data (2018-2023) across Mumbai's 6 districts to map high-risk zones for infrastructure failure.</w:t>
      </w:r>
    </w:p>
    <w:p>
      <w:pPr>
        <w:numPr>
          <w:ilvl w:val="0"/>
          <w:numId w:val="1001"/>
        </w:numPr>
        <w:pStyle w:val="Compact"/>
      </w:pPr>
      <w:r>
        <w:rPr>
          <w:bCs/>
          <w:b/>
        </w:rPr>
        <w:t xml:space="preserve">Design Adaptive Smart Solutions:</w:t>
      </w:r>
      <w:r>
        <w:t xml:space="preserve"> </w:t>
      </w:r>
      <w:r>
        <w:t xml:space="preserve">Develop a Mumbai-specific smart grid architecture integrating rooftop solar, battery storage, and IoT sensors for real-time load balancing in high-density areas like Chembur and Andheri.</w:t>
      </w:r>
    </w:p>
    <w:p>
      <w:pPr>
        <w:numPr>
          <w:ilvl w:val="0"/>
          <w:numId w:val="1001"/>
        </w:numPr>
        <w:pStyle w:val="Compact"/>
      </w:pPr>
      <w:r>
        <w:rPr>
          <w:bCs/>
          <w:b/>
        </w:rPr>
        <w:t xml:space="preserve">Economic Feasibility Study:</w:t>
      </w:r>
      <w:r>
        <w:t xml:space="preserve"> </w:t>
      </w:r>
      <w:r>
        <w:t xml:space="preserve">Calculate ROI for proposed solutions using Mumbai’s energy tariff structure, targeting a 30% reduction in transmission losses within 5 years.</w:t>
      </w:r>
    </w:p>
    <w:p>
      <w:pPr>
        <w:numPr>
          <w:ilvl w:val="0"/>
          <w:numId w:val="1001"/>
        </w:numPr>
        <w:pStyle w:val="Compact"/>
      </w:pPr>
      <w:r>
        <w:rPr>
          <w:bCs/>
          <w:b/>
        </w:rPr>
        <w:t xml:space="preserve">Policy Integration Framework:</w:t>
      </w:r>
      <w:r>
        <w:t xml:space="preserve"> </w:t>
      </w:r>
      <w:r>
        <w:t xml:space="preserve">Create a roadmap for municipal collaboration with state utilities, addressing regulatory barriers unique to India Mumbai's decentralized governance.</w:t>
      </w:r>
    </w:p>
    <w:bookmarkEnd w:id="23"/>
    <w:bookmarkStart w:id="27" w:name="methodology"/>
    <w:p>
      <w:pPr>
        <w:pStyle w:val="Heading2"/>
      </w:pPr>
      <w:r>
        <w:t xml:space="preserve">Methodology</w:t>
      </w:r>
    </w:p>
    <w:p>
      <w:pPr>
        <w:pStyle w:val="FirstParagraph"/>
      </w:pPr>
      <w:r>
        <w:t xml:space="preserve">This interdisciplinary research adopts a three-phase approach:</w:t>
      </w:r>
    </w:p>
    <w:bookmarkStart w:id="24" w:name="Xfb2dc525a34ec1460d58338afac4b081a384cfb"/>
    <w:p>
      <w:pPr>
        <w:pStyle w:val="Heading3"/>
      </w:pPr>
      <w:r>
        <w:t xml:space="preserve">Phase 1: Data-Driven Assessment (Months 1-4)</w:t>
      </w:r>
    </w:p>
    <w:p>
      <w:pPr>
        <w:pStyle w:val="FirstParagraph"/>
      </w:pPr>
      <w:r>
        <w:t xml:space="preserve">Collaborate with MSEDCL and IIT Bombay’s Power Systems Lab to access anonymized grid data. Utilize Geographic Information System (GIS) mapping to correlate outage patterns with weather events, population density, and infrastructure age. A key innovation involves deploying low-cost LoRaWAN sensors in 3 pilot zones (Mumbai South Central, West Suburbs, and Eastern suburbs) for live voltage/frequency monitoring.</w:t>
      </w:r>
    </w:p>
    <w:bookmarkEnd w:id="24"/>
    <w:bookmarkStart w:id="25" w:name="phase-2-technology-simulation-months-5-8"/>
    <w:p>
      <w:pPr>
        <w:pStyle w:val="Heading3"/>
      </w:pPr>
      <w:r>
        <w:t xml:space="preserve">Phase 2: Technology Simulation (Months 5-8)</w:t>
      </w:r>
    </w:p>
    <w:p>
      <w:pPr>
        <w:pStyle w:val="FirstParagraph"/>
      </w:pPr>
      <w:r>
        <w:t xml:space="preserve">Employ MATLAB/Simulink to model smart grid components under Mumbai-specific stressors: monsoon flooding (simulated via hydrological data), peak loads from IT hubs, and variable solar generation. The simulation will test AI algorithms for predictive load management—critical for a city where commercial demand spikes 40% during business hours compared to residential areas.</w:t>
      </w:r>
    </w:p>
    <w:bookmarkEnd w:id="25"/>
    <w:bookmarkStart w:id="26" w:name="X825d9ef19ab4af5973fe17077422acd683695e1"/>
    <w:p>
      <w:pPr>
        <w:pStyle w:val="Heading3"/>
      </w:pPr>
      <w:r>
        <w:t xml:space="preserve">Phase 3: Stakeholder Validation &amp; Policy Design (Months 9-12)</w:t>
      </w:r>
    </w:p>
    <w:p>
      <w:pPr>
        <w:pStyle w:val="FirstParagraph"/>
      </w:pPr>
      <w:r>
        <w:t xml:space="preserve">Conduct workshops with Mumbai Municipal Corporation (BMC), Tata Power, and community leaders in Dharavi slum areas to refine solutions. Develop a policy brief for the Maharashtra Energy Development Agency (MEDA) on incentivizing residential solar adoption through net metering reforms tailored for Mumbai’s building typologies.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2"/>
        </w:numPr>
        <w:pStyle w:val="Compact"/>
      </w:pPr>
      <w:r>
        <w:t xml:space="preserve">A Mumbai-specific smart grid blueprint with 15% higher efficiency than current standards.</w:t>
      </w:r>
    </w:p>
    <w:p>
      <w:pPr>
        <w:numPr>
          <w:ilvl w:val="0"/>
          <w:numId w:val="1002"/>
        </w:numPr>
        <w:pStyle w:val="Compact"/>
      </w:pPr>
      <w:r>
        <w:t xml:space="preserve">A decision-support toolkit for urban planners using open-source GIS software, accessible to all Indian municipalities.</w:t>
      </w:r>
    </w:p>
    <w:p>
      <w:pPr>
        <w:numPr>
          <w:ilvl w:val="0"/>
          <w:numId w:val="1002"/>
        </w:numPr>
        <w:pStyle w:val="Compact"/>
      </w:pPr>
      <w:r>
        <w:t xml:space="preserve">Publishable research on climate-resilient grid design applicable to coastal megacities globally (e.g., Mumbai’s monsoon challenges mirror those in Jakarta and Dhaka).</w:t>
      </w:r>
    </w:p>
    <w:p>
      <w:pPr>
        <w:pStyle w:val="FirstParagraph"/>
      </w:pPr>
      <w:r>
        <w:t xml:space="preserve">For the future</w:t>
      </w:r>
      <w:r>
        <w:t xml:space="preserve"> </w:t>
      </w:r>
      <w:r>
        <w:rPr>
          <w:bCs/>
          <w:b/>
        </w:rPr>
        <w:t xml:space="preserve">Electrical Engineer</w:t>
      </w:r>
      <w:r>
        <w:t xml:space="preserve">, this work demonstrates how technical innovation must align with social context—Mumbai’s informal settlements require grid solutions that don’t exacerbate energy poverty. By focusing on Mumbai, this research directly supports India’s National Smart Grid Mission while creating a replicable framework for other Indian cities like Delhi and Bangalore.</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1-4</w:t>
            </w:r>
          </w:p>
        </w:tc>
        <w:tc>
          <w:tcPr/>
          <w:p>
            <w:pPr>
              <w:pStyle w:val="Compact"/>
              <w:jc w:val="left"/>
            </w:pPr>
            <w:r>
              <w:t xml:space="preserve">Mumbai Grid Vulnerability Report; GIS Heatmaps of Outage Zones</w:t>
            </w:r>
          </w:p>
        </w:tc>
      </w:tr>
      <w:tr>
        <w:tc>
          <w:tcPr/>
          <w:p>
            <w:pPr>
              <w:pStyle w:val="Compact"/>
              <w:jc w:val="left"/>
            </w:pPr>
            <w:r>
              <w:t xml:space="preserve">Technology Simulation &amp; Design</w:t>
            </w:r>
          </w:p>
        </w:tc>
        <w:tc>
          <w:tcPr/>
          <w:p>
            <w:pPr>
              <w:pStyle w:val="Compact"/>
              <w:jc w:val="left"/>
            </w:pPr>
            <w:r>
              <w:t xml:space="preserve">5-8</w:t>
            </w:r>
          </w:p>
        </w:tc>
        <w:tc>
          <w:tcPr/>
          <w:p>
            <w:pPr>
              <w:pStyle w:val="Compact"/>
              <w:jc w:val="left"/>
            </w:pPr>
            <w:r>
              <w:t xml:space="preserve">SIMULINK Model; Smart Grid Architecture Diagrams (Mumbai Context)</w:t>
            </w:r>
          </w:p>
        </w:tc>
      </w:tr>
      <w:tr>
        <w:tc>
          <w:tcPr/>
          <w:p>
            <w:pPr>
              <w:pStyle w:val="Compact"/>
              <w:jc w:val="left"/>
            </w:pPr>
            <w:r>
              <w:t xml:space="preserve">Stakeholder Engagement &amp; Policy Drafting</w:t>
            </w:r>
          </w:p>
        </w:tc>
        <w:tc>
          <w:tcPr/>
          <w:p>
            <w:pPr>
              <w:pStyle w:val="Compact"/>
              <w:jc w:val="left"/>
            </w:pPr>
            <w:r>
              <w:t xml:space="preserve">9-12</w:t>
            </w:r>
          </w:p>
        </w:tc>
        <w:tc>
          <w:tcPr/>
          <w:p>
            <w:pPr>
              <w:pStyle w:val="Compact"/>
              <w:jc w:val="left"/>
            </w:pPr>
            <w:r>
              <w:t xml:space="preserve">Mumbai Smart Grid Policy Framework; Technical Validation Report</w:t>
            </w:r>
          </w:p>
        </w:tc>
      </w:tr>
    </w:tbl>
    <w:bookmarkEnd w:id="29"/>
    <w:bookmarkStart w:id="30" w:name="X0a62cca317a1299a6fe394e372abd005094f03e"/>
    <w:p>
      <w:pPr>
        <w:pStyle w:val="Heading2"/>
      </w:pPr>
      <w:r>
        <w:t xml:space="preserve">Conclusion: Why This Matters for India Mumbai</w:t>
      </w:r>
    </w:p>
    <w:p>
      <w:pPr>
        <w:pStyle w:val="FirstParagraph"/>
      </w:pPr>
      <w:r>
        <w:t xml:space="preserve">In an era where climate change intensifies power supply risks, this research transcends academic exercise—it’s a call to action for Mumbai’s energy future. As India’s financial capital, its grid modernization isn’t merely about convenience; it’s about safeguarding livelihoods during heatwaves (when grid failures cause fatalities), enabling EV adoption for sustainable mobility, and positioning</w:t>
      </w:r>
      <w:r>
        <w:t xml:space="preserve"> </w:t>
      </w:r>
      <w:r>
        <w:rPr>
          <w:bCs/>
          <w:b/>
        </w:rPr>
        <w:t xml:space="preserve">India Mumbai</w:t>
      </w:r>
      <w:r>
        <w:t xml:space="preserve"> </w:t>
      </w:r>
      <w:r>
        <w:t xml:space="preserve">as a global leader in urban resilience. For the aspiring</w:t>
      </w:r>
      <w:r>
        <w:t xml:space="preserve"> </w:t>
      </w:r>
      <w:r>
        <w:rPr>
          <w:bCs/>
          <w:b/>
        </w:rPr>
        <w:t xml:space="preserve">Electrical Engineer</w:t>
      </w:r>
      <w:r>
        <w:t xml:space="preserve">, this thesis embodies the profession’s highest purpose: solving human-scale problems through technology with empathy. This</w:t>
      </w:r>
      <w:r>
        <w:t xml:space="preserve"> </w:t>
      </w:r>
      <w:r>
        <w:rPr>
          <w:bCs/>
          <w:b/>
        </w:rPr>
        <w:t xml:space="preserve">Thesis Proposal</w:t>
      </w:r>
      <w:r>
        <w:t xml:space="preserve"> </w:t>
      </w:r>
      <w:r>
        <w:t xml:space="preserve">thus stands as a vital step toward an energy-secure Mumbai—a city that powers India's growth while protecting its people.</w:t>
      </w:r>
    </w:p>
    <w:bookmarkEnd w:id="30"/>
    <w:bookmarkStart w:id="31" w:name="references-selected"/>
    <w:p>
      <w:pPr>
        <w:pStyle w:val="Heading2"/>
      </w:pPr>
      <w:r>
        <w:t xml:space="preserve">References (Selected)</w:t>
      </w:r>
    </w:p>
    <w:p>
      <w:pPr>
        <w:numPr>
          <w:ilvl w:val="0"/>
          <w:numId w:val="1003"/>
        </w:numPr>
        <w:pStyle w:val="Compact"/>
      </w:pPr>
      <w:r>
        <w:t xml:space="preserve">Maharashtra State Energy Development Agency (MEDA). (2023). *Mumbai Power Sector Report*. Pune: Government of Maharashtra.</w:t>
      </w:r>
    </w:p>
    <w:p>
      <w:pPr>
        <w:numPr>
          <w:ilvl w:val="0"/>
          <w:numId w:val="1003"/>
        </w:numPr>
        <w:pStyle w:val="Compact"/>
      </w:pPr>
      <w:r>
        <w:t xml:space="preserve">Central Electricity Authority. (2022). *Smart Grid Implementation in Indian Urban Centers*. New Delhi: CEA Publications.</w:t>
      </w:r>
    </w:p>
    <w:p>
      <w:pPr>
        <w:numPr>
          <w:ilvl w:val="0"/>
          <w:numId w:val="1003"/>
        </w:numPr>
        <w:pStyle w:val="Compact"/>
      </w:pPr>
      <w:r>
        <w:t xml:space="preserve">Singh, A., &amp; Sharma, P. (2021). "Monsoon Impact on Coastal Grid Reliability." *IEEE Transactions on Smart Grid*, 12(3), 2456-2468.</w:t>
      </w:r>
    </w:p>
    <w:p>
      <w:pPr>
        <w:numPr>
          <w:ilvl w:val="0"/>
          <w:numId w:val="1003"/>
        </w:numPr>
        <w:pStyle w:val="Compact"/>
      </w:pPr>
      <w:r>
        <w:t xml:space="preserve">Ministry of Power, Government of India. (2023). *National Smart Grid Mission: Phase II Guidelines*.</w:t>
      </w:r>
    </w:p>
    <w:p>
      <w:pPr>
        <w:pStyle w:val="FirstParagraph"/>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Solutions in India Mumbai</dc:title>
  <dc:creator/>
  <dc:language>en</dc:language>
  <cp:keywords/>
  <dcterms:created xsi:type="dcterms:W3CDTF">2026-07-14T04:23:47Z</dcterms:created>
  <dcterms:modified xsi:type="dcterms:W3CDTF">2026-07-14T04:23:47Z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