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Baghdad's</w:t>
      </w:r>
      <w:r>
        <w:t xml:space="preserve"> </w:t>
      </w:r>
      <w:r>
        <w:t xml:space="preserve">Power</w:t>
      </w:r>
      <w:r>
        <w:t xml:space="preserve"> </w:t>
      </w:r>
      <w:r>
        <w:t xml:space="preserve">Infrastructure</w:t>
      </w:r>
    </w:p>
    <w:bookmarkStart w:id="29" w:name="Xce64c4949b058405d4cf9786620e50236158396"/>
    <w:p>
      <w:pPr>
        <w:pStyle w:val="Heading1"/>
      </w:pPr>
      <w:r>
        <w:t xml:space="preserve">Thesis Proposal: Enhancing Power Grid Resilience and Renewable Integration in Baghdad, Iraq through Advanced Electrical Engineering Solutions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Republic of Iraq, particularly its capital city Baghdad, faces critical challenges in electrical infrastructure that impede socioeconomic development. As an emerging nation with a rapidly growing population exceeding 9 million residents in the metropolitan area alone, Baghdad experiences chronic electricity shortages averaging 4-8 hours daily during peak demand periods. This crisis stems from aging grid infrastructure, inadequate maintenance protocols, and limited integration of renewable energy sources—issues demanding urgent attention from a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. This Thesis Proposal outlines a research initiative to develop context-specific solutions for Baghdad's power system, positioning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as the pivotal catalyst for sustainable energy transformation in Iraq Baghdad.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Baghdad's electrical grid suffers from systemic vulnerabilities: 35% of generated power is lost during transmission due to outdated equipment, voltage instability affects 68% of households (World Bank, 2023), and the city lacks robust renewable energy integration. These deficiencies directly correlate with economic losses exceeding $1.2 billion annually and exacerbate public health risks during summer heatwaves. Current engineering approaches—largely imported Western models—fail to address Baghdad's unique constraints: high dust loads degrading solar panels, extreme temperature fluctuations, and fragmented institutional governance across Iraq's power sector. This research addresses the critical gap between conventional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practices and the localized demands of Baghdad's energy ecosystem.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grid vulnerability assessment of Baghdad’s 132kV transmission network, identifying failure points exacerbated by environmental and operational factors.</w:t>
      </w:r>
    </w:p>
    <w:p>
      <w:pPr>
        <w:numPr>
          <w:ilvl w:val="0"/>
          <w:numId w:val="1001"/>
        </w:numPr>
        <w:pStyle w:val="Compact"/>
      </w:pPr>
      <w:r>
        <w:t xml:space="preserve">To design a hybrid renewable microgrid architecture integrating solar PV with battery storage, optimized for Baghdad’s 5.8 kWh/m²/day solar insolation and dust patterns.</w:t>
      </w:r>
    </w:p>
    <w:p>
      <w:pPr>
        <w:numPr>
          <w:ilvl w:val="0"/>
          <w:numId w:val="1001"/>
        </w:numPr>
        <w:pStyle w:val="Compact"/>
      </w:pPr>
      <w:r>
        <w:t xml:space="preserve">To develop an AI-driven predictive maintenance framework using IoT sensors for real-time fault detection in Baghdad's aging substations.</w:t>
      </w:r>
    </w:p>
    <w:p>
      <w:pPr>
        <w:numPr>
          <w:ilvl w:val="0"/>
          <w:numId w:val="1001"/>
        </w:numPr>
        <w:pStyle w:val="Compact"/>
      </w:pPr>
      <w:r>
        <w:t xml:space="preserve">To propose policy-engineering integration models that align with Iraq's National Energy Strategy (2024-2030) for scalable implementation across Baghdad districts.</w:t>
      </w:r>
    </w:p>
    <w:bookmarkEnd w:id="22"/>
    <w:bookmarkStart w:id="23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grid modernization focus primarily on European and North American contexts, neglecting Middle Eastern urban conditions. Research by Al-Hamdani (2021) documented Iraq's power losses but offered no actionable engineering solutions for Baghdad. Similarly, UNDP reports emphasize renewable potential without addressing installation barriers in dust-prone environments. This thesis builds on the work of Ahmed (2022) regarding solar degradation rates in arid climates but extends it to integrate grid stability analytics—filling a critical void where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must bridge academic research and Baghdad's operational reality.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research employs a three-phase methodology tailored for Iraq Baghdad: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(Months 1-4):</w:t>
      </w:r>
      <w:r>
        <w:t xml:space="preserve"> </w:t>
      </w:r>
      <w:r>
        <w:t xml:space="preserve">Collaborate with the Iraqi Ministry of Electricity to gather substation load profiles, weather datasets, and outage logs from Baghdad's Central Grid. Utilize drone-based thermal imaging to assess transformer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(Months 5-8):</w:t>
      </w:r>
      <w:r>
        <w:t xml:space="preserve"> </w:t>
      </w:r>
      <w:r>
        <w:t xml:space="preserve">Simulate grid behavior in MATLAB/Simulink using Baghdad-specific parameters. Design a modular solar-battery hybrid system with anti-dust coating protocols validated via field tests at the University of Baghdad's engineering campus.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Framework (Months 9-12):</w:t>
      </w:r>
      <w:r>
        <w:t xml:space="preserve"> </w:t>
      </w:r>
      <w:r>
        <w:t xml:space="preserve">Create an open-source AI maintenance toolkit using Python and TensorFlow, trained on Baghdad’s outage history. Partner with local engineering firms for a pilot deployment in Karkh District—home to 1.7 million residents with chronic outages.</w:t>
      </w:r>
    </w:p>
    <w:p>
      <w:pPr>
        <w:pStyle w:val="FirstParagraph"/>
      </w:pPr>
      <w:r>
        <w:t xml:space="preserve">This approach ensures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remains central to both technical innovation and community-centered implementation, avoiding "solution transfer" pitfalls common in international development projects.</w:t>
      </w:r>
    </w:p>
    <w:bookmarkEnd w:id="24"/>
    <w:bookmarkStart w:id="25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 three transformative assets for Baghdad's energy landscape:</w:t>
      </w:r>
    </w:p>
    <w:p>
      <w:pPr>
        <w:numPr>
          <w:ilvl w:val="0"/>
          <w:numId w:val="1003"/>
        </w:numPr>
        <w:pStyle w:val="Compact"/>
      </w:pPr>
      <w:r>
        <w:t xml:space="preserve">A validated grid stability index for Iraqi urban centers, reducing outage duration by 30-45% in pilot zones.</w:t>
      </w:r>
    </w:p>
    <w:p>
      <w:pPr>
        <w:numPr>
          <w:ilvl w:val="0"/>
          <w:numId w:val="1003"/>
        </w:numPr>
        <w:pStyle w:val="Compact"/>
      </w:pPr>
      <w:r>
        <w:t xml:space="preserve">Technical specifications for low-cost solar microgrids resilient to Baghdad’s environmental challenges, with 25% lower operational costs than current systems.</w:t>
      </w:r>
    </w:p>
    <w:p>
      <w:pPr>
        <w:numPr>
          <w:ilvl w:val="0"/>
          <w:numId w:val="1003"/>
        </w:numPr>
        <w:pStyle w:val="Compact"/>
      </w:pPr>
      <w:r>
        <w:t xml:space="preserve">An institutional framework guiding Iraq's Ministry of Electricity on integrating engineering expertise into national energy policy—a model adaptable across the Middle East.</w:t>
      </w:r>
    </w:p>
    <w:p>
      <w:pPr>
        <w:pStyle w:val="FirstParagraph"/>
      </w:pPr>
      <w:r>
        <w:t xml:space="preserve">Strategically, this work positions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a nation-builder in Iraq Baghdad. By creating locally relevant, transferable solutions, it addresses not only technical gaps but also fosters homegrown engineering capacity—critical for Iraq's post-conflict development. The outcomes directly support UN Sustainable Development Goals 7 (Affordable Clean Energy) and 9 (Industry, Innovation, Infrastructure), with potential to mobilize $300M+ in World Bank funding through the "Iraq Power Sector Reform Project."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acquisition agreement with Ministry of Electricity; Baseline grid assessment report.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Hybrid System Design &amp;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Dust-resilient solar microgrid blueprint; AI maintenance model 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Policy Proposal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Karkh District pilot deployment; National Energy Strategy integration framework.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a vital pathway for the Iraqi electrical engineering community to lead Baghdad's energy transition. By centering the expertise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within Baghdad's socio-technical context, this research moves beyond theoretical analysis to deliver deployable solutions that can transform daily life in Iraq Baghdad. The proposed work is not merely academic—it represents a pragmatic investment in national resilience, economic stability, and environmental stewardship for a city that deserves reliable power as an inherent right. As the world transitions toward sustainable energy, Baghdad must not be left behind; this thesis ensures that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becomes the cornerstone of Iraq's energy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World Bank. (2023). *Iraq Power Sector Diagnostic Report*. Baghdad: World Bank Publications.</w:t>
      </w:r>
    </w:p>
    <w:p>
      <w:pPr>
        <w:numPr>
          <w:ilvl w:val="0"/>
          <w:numId w:val="1004"/>
        </w:numPr>
        <w:pStyle w:val="Compact"/>
      </w:pPr>
      <w:r>
        <w:t xml:space="preserve">Al-Hamdani, M. (2021). "Grid Loss Analysis in Iraqi Urban Centers." *Journal of Middle Eastern Energy*, 8(2), 45-67.</w:t>
      </w:r>
    </w:p>
    <w:p>
      <w:pPr>
        <w:numPr>
          <w:ilvl w:val="0"/>
          <w:numId w:val="1004"/>
        </w:numPr>
        <w:pStyle w:val="Compact"/>
      </w:pPr>
      <w:r>
        <w:t xml:space="preserve">Iraq Ministry of Electricity. (2023). *National Energy Strategy 2024-30: Integrated Approach for Baghdad*. Baghdad.</w:t>
      </w:r>
    </w:p>
    <w:p>
      <w:pPr>
        <w:numPr>
          <w:ilvl w:val="0"/>
          <w:numId w:val="1004"/>
        </w:numPr>
        <w:pStyle w:val="Compact"/>
      </w:pPr>
      <w:r>
        <w:t xml:space="preserve">UNDP Iraq. (2022). *Renewable Energy Potential Assessment: Baseline Report*. Baghdad.</w:t>
      </w:r>
    </w:p>
    <w:p>
      <w:pPr>
        <w:pStyle w:val="FirstParagraph"/>
      </w:pPr>
      <w:r>
        <w:rPr>
          <w:bCs/>
          <w:b/>
        </w:rPr>
        <w:t xml:space="preserve">Total 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Electrical Engineering Solutions for Baghdad's Power Infrastructure</dc:title>
  <dc:creator/>
  <dc:language>en</dc:language>
  <cp:keywords/>
  <dcterms:created xsi:type="dcterms:W3CDTF">2026-04-25T22:22:10Z</dcterms:created>
  <dcterms:modified xsi:type="dcterms:W3CDTF">2026-04-25T22:22:10Z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