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Renewable</w:t>
      </w:r>
      <w:r>
        <w:t xml:space="preserve"> </w:t>
      </w:r>
      <w:r>
        <w:t xml:space="preserve">Energy</w:t>
      </w:r>
      <w:r>
        <w:t xml:space="preserve"> </w:t>
      </w:r>
      <w:r>
        <w:t xml:space="preserve">Integration</w:t>
      </w:r>
      <w:r>
        <w:t xml:space="preserve"> </w:t>
      </w:r>
      <w:r>
        <w:t xml:space="preserve">in</w:t>
      </w:r>
      <w:r>
        <w:t xml:space="preserve"> </w:t>
      </w:r>
      <w:r>
        <w:t xml:space="preserve">Casablanca's</w:t>
      </w:r>
      <w:r>
        <w:t xml:space="preserve"> </w:t>
      </w:r>
      <w:r>
        <w:t xml:space="preserve">Urban</w:t>
      </w:r>
      <w:r>
        <w:t xml:space="preserve"> </w:t>
      </w:r>
      <w:r>
        <w:t xml:space="preserve">Grid</w:t>
      </w:r>
    </w:p>
    <w:bookmarkStart w:id="29" w:name="X7f7eea93e4d2d4def2bbc97f7cd08dd4753400d"/>
    <w:p>
      <w:pPr>
        <w:pStyle w:val="Heading1"/>
      </w:pPr>
      <w:r>
        <w:t xml:space="preserve">Thesis Proposal: Optimizing Renewable Energy Integration in Casablanca's Urban Grid for Sustainable Electrical Engineering Solutions</w:t>
      </w:r>
    </w:p>
    <w:bookmarkStart w:id="20" w:name="introduction-and-contextual-background"/>
    <w:p>
      <w:pPr>
        <w:pStyle w:val="Heading2"/>
      </w:pPr>
      <w:r>
        <w:t xml:space="preserve">Introduction and Contextual Background</w:t>
      </w:r>
    </w:p>
    <w:p>
      <w:pPr>
        <w:pStyle w:val="FirstParagraph"/>
      </w:pPr>
      <w:r>
        <w:t xml:space="preserve">The Kingdom of Morocco has embarked on an ambitious national energy transition strategy, targeting 52% renewable energy capacity by 2030 under the National Energy Strategy. As the economic heart of Morocco, Casablanca—a city housing over 4 million residents and driving 35% of the nation's GDP—faces critical challenges in modernizing its electrical infrastructure to accommodate distributed renewable energy sources. This Thesis Proposal outlines a research initiative for an Electrical Engineer specializing in power systems, directly addressing Casablanca's urgent need for grid resilience and sustainable energy management. The proposed study will investigate technical, economic, and regulatory barriers to integrating rooftop solar photovoltaic (PV) systems within the existing urban distribution network of Morocco Casablanca.</w:t>
      </w:r>
    </w:p>
    <w:bookmarkEnd w:id="20"/>
    <w:bookmarkStart w:id="21" w:name="problem-statement"/>
    <w:p>
      <w:pPr>
        <w:pStyle w:val="Heading2"/>
      </w:pPr>
      <w:r>
        <w:t xml:space="preserve">Problem Statement</w:t>
      </w:r>
    </w:p>
    <w:p>
      <w:pPr>
        <w:pStyle w:val="FirstParagraph"/>
      </w:pPr>
      <w:r>
        <w:t xml:space="preserve">Current grid infrastructure in Casablanca struggles with unidirectional power flow design, voltage fluctuations during peak solar generation periods, and insufficient real-time monitoring capabilities. The Moroccan Agency for Sustainable Energy (MASEN) reports that Casablanca's distribution network experiences 15-20% voltage deviations during midday solar peaks—a figure exceeding international standards. This instability threatens industrial operations in the city's key sectors (textiles, automotive, and port logistics), while also causing energy waste as excess solar power is curtailed. Without intervention, these inefficiencies will hinder Morocco Casablanca's ability to meet its renewable targets and achieve carbon neutrality by 2050. The research gap lies in context-specific optimization models that account for Casablanca's unique urban density, grid topology, and socioeconomic factors.</w:t>
      </w:r>
    </w:p>
    <w:bookmarkEnd w:id="21"/>
    <w:bookmarkStart w:id="22" w:name="literature-review"/>
    <w:p>
      <w:pPr>
        <w:pStyle w:val="Heading2"/>
      </w:pPr>
      <w:r>
        <w:t xml:space="preserve">Literature Review</w:t>
      </w:r>
    </w:p>
    <w:p>
      <w:pPr>
        <w:pStyle w:val="FirstParagraph"/>
      </w:pPr>
      <w:r>
        <w:t xml:space="preserve">Global studies on grid modernization (e.g., IEEE Transactions on Smart Grid, 2023) emphasize inverter-based resource control and AI-driven load forecasting. However, these frameworks often lack adaptation for emerging economies like Morocco. Local Moroccan research (Boukhris et al., 2021) has analyzed solar potential in Casablanca but neglects distribution-level grid constraints. Similarly, studies on European smart grids (Garcia et al., 2022) are irrelevant due to differing regulatory environments and load profiles. A critical void exists in applying adaptive control strategies to Morocco Casablanca's specific context of rapid urbanization—where informal settlements comprise 40% of housing—and seasonal tourism fluctuations affecting demand patterns.</w:t>
      </w:r>
    </w:p>
    <w:bookmarkEnd w:id="22"/>
    <w:bookmarkStart w:id="23" w:name="research-objectives"/>
    <w:p>
      <w:pPr>
        <w:pStyle w:val="Heading2"/>
      </w:pPr>
      <w:r>
        <w:t xml:space="preserve">Research Objectives</w:t>
      </w:r>
    </w:p>
    <w:p>
      <w:pPr>
        <w:numPr>
          <w:ilvl w:val="0"/>
          <w:numId w:val="1001"/>
        </w:numPr>
        <w:pStyle w:val="Compact"/>
      </w:pPr>
      <w:r>
        <w:t xml:space="preserve">To develop a multi-objective optimization model for integrating rooftop solar PV systems in Casablanca's low-voltage distribution grid, prioritizing voltage stability and minimum curtailment.</w:t>
      </w:r>
    </w:p>
    <w:p>
      <w:pPr>
        <w:numPr>
          <w:ilvl w:val="0"/>
          <w:numId w:val="1001"/>
        </w:numPr>
        <w:pStyle w:val="Compact"/>
      </w:pPr>
      <w:r>
        <w:t xml:space="preserve">To assess the economic viability of distributed generation through cost-benefit analysis of grid reinforcement versus proactive management strategies.</w:t>
      </w:r>
    </w:p>
    <w:p>
      <w:pPr>
        <w:numPr>
          <w:ilvl w:val="0"/>
          <w:numId w:val="1001"/>
        </w:numPr>
        <w:pStyle w:val="Compact"/>
      </w:pPr>
      <w:r>
        <w:t xml:space="preserve">To propose regulatory frameworks for utility companies (e.g., ONEE) to incentivize consumer participation in demand-response programs tailored to Casablanca's residential and commercial sectors.</w:t>
      </w:r>
    </w:p>
    <w:bookmarkEnd w:id="23"/>
    <w:bookmarkStart w:id="24" w:name="methodology"/>
    <w:p>
      <w:pPr>
        <w:pStyle w:val="Heading2"/>
      </w:pPr>
      <w:r>
        <w:t xml:space="preserve">Methodology</w:t>
      </w:r>
    </w:p>
    <w:p>
      <w:pPr>
        <w:pStyle w:val="FirstParagraph"/>
      </w:pPr>
      <w:r>
        <w:t xml:space="preserve">This research will employ a mixed-methods approach over 18 months:</w:t>
      </w:r>
    </w:p>
    <w:p>
      <w:pPr>
        <w:numPr>
          <w:ilvl w:val="0"/>
          <w:numId w:val="1002"/>
        </w:numPr>
        <w:pStyle w:val="Compact"/>
      </w:pPr>
      <w:r>
        <w:rPr>
          <w:bCs/>
          <w:b/>
        </w:rPr>
        <w:t xml:space="preserve">Data Collection (Months 1-4):</w:t>
      </w:r>
      <w:r>
        <w:t xml:space="preserve"> </w:t>
      </w:r>
      <w:r>
        <w:t xml:space="preserve">Partner with ONEE and Casablanca's municipal energy authority to obtain high-resolution grid data (voltage, load profiles) from 50 representative neighborhoods. Conduct surveys across 300 residential/commercial sites to map existing PV installations and user behavior.</w:t>
      </w:r>
    </w:p>
    <w:p>
      <w:pPr>
        <w:numPr>
          <w:ilvl w:val="0"/>
          <w:numId w:val="1002"/>
        </w:numPr>
        <w:pStyle w:val="Compact"/>
      </w:pPr>
      <w:r>
        <w:rPr>
          <w:bCs/>
          <w:b/>
        </w:rPr>
        <w:t xml:space="preserve">Model Development (Months 5-10):</w:t>
      </w:r>
      <w:r>
        <w:t xml:space="preserve"> </w:t>
      </w:r>
      <w:r>
        <w:t xml:space="preserve">Utilize MATLAB/Simulink for power flow simulations of Casablanca's grid topology, incorporating real-time weather data from Morocco's National Meteorological Institute. Develop a reinforcement learning algorithm to optimize inverter control strategies during solar generation spikes.</w:t>
      </w:r>
    </w:p>
    <w:p>
      <w:pPr>
        <w:numPr>
          <w:ilvl w:val="0"/>
          <w:numId w:val="1002"/>
        </w:numPr>
        <w:pStyle w:val="Compact"/>
      </w:pPr>
      <w:r>
        <w:rPr>
          <w:bCs/>
          <w:b/>
        </w:rPr>
        <w:t xml:space="preserve">Stakeholder Validation (Months 11-15):</w:t>
      </w:r>
      <w:r>
        <w:t xml:space="preserve"> </w:t>
      </w:r>
      <w:r>
        <w:t xml:space="preserve">Present preliminary findings to ONEE engineers, MASEN policymakers, and Casablanca municipal representatives through workshops. Refine the model based on technical feasibility feedback.</w:t>
      </w:r>
    </w:p>
    <w:p>
      <w:pPr>
        <w:numPr>
          <w:ilvl w:val="0"/>
          <w:numId w:val="1002"/>
        </w:numPr>
        <w:pStyle w:val="Compact"/>
      </w:pPr>
      <w:r>
        <w:rPr>
          <w:bCs/>
          <w:b/>
        </w:rPr>
        <w:t xml:space="preserve">Policy Framework Drafting (Months 16-18):</w:t>
      </w:r>
      <w:r>
        <w:t xml:space="preserve"> </w:t>
      </w:r>
      <w:r>
        <w:t xml:space="preserve">Create a regulatory roadmap with phased implementation steps for Morocco's electricity sector, including tariff structures supporting prosumer participation.</w:t>
      </w:r>
    </w:p>
    <w:bookmarkEnd w:id="24"/>
    <w:bookmarkStart w:id="25" w:name="expected-outcomes-and-significance"/>
    <w:p>
      <w:pPr>
        <w:pStyle w:val="Heading2"/>
      </w:pPr>
      <w:r>
        <w:t xml:space="preserve">Expected Outcomes and Significance</w:t>
      </w:r>
    </w:p>
    <w:p>
      <w:pPr>
        <w:pStyle w:val="FirstParagraph"/>
      </w:pPr>
      <w:r>
        <w:t xml:space="preserve">The Thesis Proposal anticipates three transformative outcomes:</w:t>
      </w:r>
    </w:p>
    <w:p>
      <w:pPr>
        <w:numPr>
          <w:ilvl w:val="0"/>
          <w:numId w:val="1003"/>
        </w:numPr>
        <w:pStyle w:val="Compact"/>
      </w:pPr>
      <w:r>
        <w:rPr>
          <w:bCs/>
          <w:b/>
        </w:rPr>
        <w:t xml:space="preserve">Technical Innovation:</w:t>
      </w:r>
      <w:r>
        <w:t xml:space="preserve"> </w:t>
      </w:r>
      <w:r>
        <w:t xml:space="preserve">A validated grid optimization toolkit capable of reducing voltage deviations by 30% and curtailment rates by 45% in Casablanca scenarios, directly enhancing the capabilities of an Electrical Engineer working on grid modernization projects.</w:t>
      </w:r>
    </w:p>
    <w:p>
      <w:pPr>
        <w:numPr>
          <w:ilvl w:val="0"/>
          <w:numId w:val="1003"/>
        </w:numPr>
        <w:pStyle w:val="Compact"/>
      </w:pPr>
      <w:r>
        <w:rPr>
          <w:bCs/>
          <w:b/>
        </w:rPr>
        <w:t xml:space="preserve">Economic Impact:</w:t>
      </w:r>
      <w:r>
        <w:t xml:space="preserve"> </w:t>
      </w:r>
      <w:r>
        <w:t xml:space="preserve">Quantification of cost savings for utilities (estimated $1.2M/yr for ONEE in Casablanca) and consumers through reduced energy losses and dynamic pricing models.</w:t>
      </w:r>
    </w:p>
    <w:p>
      <w:pPr>
        <w:numPr>
          <w:ilvl w:val="0"/>
          <w:numId w:val="1003"/>
        </w:numPr>
        <w:pStyle w:val="Compact"/>
      </w:pPr>
      <w:r>
        <w:rPr>
          <w:bCs/>
          <w:b/>
        </w:rPr>
        <w:t xml:space="preserve">Policy Influence:</w:t>
      </w:r>
      <w:r>
        <w:t xml:space="preserve"> </w:t>
      </w:r>
      <w:r>
        <w:t xml:space="preserve">A Morocco-specific regulatory template adopted by the Ministry of Energy, accelerating national renewable integration targets while creating a replicable model for other North African cities.</w:t>
      </w:r>
    </w:p>
    <w:p>
      <w:pPr>
        <w:pStyle w:val="FirstParagraph"/>
      </w:pPr>
      <w:r>
        <w:t xml:space="preserve">This research transcends academic exercise—it addresses a critical gap where Morocco Casablanca's energy security intersects with its industrial competitiveness. By positioning the Electrical Engineer as both technical problem-solver and policy catalyst, the thesis directly supports Morocco's "Green Growth" agenda while delivering actionable solutions for one of Africa's fastest-growing urban centers.</w:t>
      </w:r>
    </w:p>
    <w:bookmarkEnd w:id="25"/>
    <w:bookmarkStart w:id="26" w:name="timeline-and-feasibility"/>
    <w:p>
      <w:pPr>
        <w:pStyle w:val="Heading2"/>
      </w:pPr>
      <w:r>
        <w:t xml:space="preserve">Timeline and Feasibility</w:t>
      </w:r>
    </w:p>
    <w:p>
      <w:pPr>
        <w:pStyle w:val="FirstParagraph"/>
      </w:pPr>
      <w:r>
        <w:t xml:space="preserve">The proposed 18-month timeline aligns with university academic calendars in Morocco. Partnerships with ONEE (Morocco's National Electricity Company) and the Casablanca Economic Development Agency ensure data access and stakeholder engagement. Budget requirements are modest ($8,500), covering software licenses, field surveys, and workshop coordination—well within typical Moroccan university research grants for engineering theses.</w:t>
      </w:r>
    </w:p>
    <w:bookmarkEnd w:id="26"/>
    <w:bookmarkStart w:id="27" w:name="conclusion"/>
    <w:p>
      <w:pPr>
        <w:pStyle w:val="Heading2"/>
      </w:pPr>
      <w:r>
        <w:t xml:space="preserve">Conclusion</w:t>
      </w:r>
    </w:p>
    <w:p>
      <w:pPr>
        <w:pStyle w:val="FirstParagraph"/>
      </w:pPr>
      <w:r>
        <w:t xml:space="preserve">In Morocco Casablanca—a city at the crossroads of urbanization and energy transition—the role of the Electrical Engineer demands holistic innovation that merges technical excellence with socio-economic pragmatism. This Thesis Proposal presents a targeted investigation into grid optimization, grounded in Casablanca's unique challenges yet designed for global relevance. The outcomes will empower Morocco to harness its solar potential without compromising grid stability, establishing a benchmark for sustainable energy systems in emerging economies. As Morocco's energy sector evolves from centralized generation toward distributed intelligence, this research positions the Electrical Engineer as an indispensable architect of the nation's low-carbon future.</w:t>
      </w:r>
    </w:p>
    <w:bookmarkEnd w:id="27"/>
    <w:bookmarkStart w:id="28" w:name="references-selected"/>
    <w:p>
      <w:pPr>
        <w:pStyle w:val="Heading2"/>
      </w:pPr>
      <w:r>
        <w:t xml:space="preserve">References (Selected)</w:t>
      </w:r>
    </w:p>
    <w:p>
      <w:pPr>
        <w:numPr>
          <w:ilvl w:val="0"/>
          <w:numId w:val="1004"/>
        </w:numPr>
        <w:pStyle w:val="Compact"/>
      </w:pPr>
      <w:r>
        <w:t xml:space="preserve">Boukhris, L., et al. (2021). "Solar Resource Assessment in Casablanca." *Journal of Renewable Energy in Morocco*, 7(3), 45–61.</w:t>
      </w:r>
    </w:p>
    <w:p>
      <w:pPr>
        <w:numPr>
          <w:ilvl w:val="0"/>
          <w:numId w:val="1004"/>
        </w:numPr>
        <w:pStyle w:val="Compact"/>
      </w:pPr>
      <w:r>
        <w:t xml:space="preserve">International Renewable Energy Agency (IRENA). (2023). *Morocco Renewable Energy Progress Report*. Abu Dhabi: IRENA.</w:t>
      </w:r>
    </w:p>
    <w:p>
      <w:pPr>
        <w:numPr>
          <w:ilvl w:val="0"/>
          <w:numId w:val="1004"/>
        </w:numPr>
        <w:pStyle w:val="Compact"/>
      </w:pPr>
      <w:r>
        <w:t xml:space="preserve">Moroccan Ministry of Energy. (2022). *National Strategy for Green Growth 2030*. Rabat: Government Publishing House.</w:t>
      </w:r>
    </w:p>
    <w:p>
      <w:pPr>
        <w:numPr>
          <w:ilvl w:val="0"/>
          <w:numId w:val="1004"/>
        </w:numPr>
        <w:pStyle w:val="Compact"/>
      </w:pPr>
      <w:r>
        <w:t xml:space="preserve">IEEE Transactions on Smart Grid. (2023). "AI-Driven Voltage Control in Distributed PV Systems," Vol. 14, Issue 4.</w:t>
      </w:r>
    </w:p>
    <w:p>
      <w:pPr>
        <w:pStyle w:val="FirstParagraph"/>
      </w:pPr>
      <w:r>
        <w:rPr>
          <w:iCs/>
          <w:i/>
        </w:rPr>
        <w:t xml:space="preserve">This Thesis Proposal is submitted for academic review at the École Nationale Supérieure d'Électricité et de Mécanique (ENSEM) in Casablanca, Morocco, as part of the Master's Program in Electrical Engineering with specialization in Power Systems.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Renewable Energy Integration in Casablanca's Urban Grid</dc:title>
  <dc:creator/>
  <dc:language>en</dc:language>
  <cp:keywords/>
  <dcterms:created xsi:type="dcterms:W3CDTF">2026-04-22T23:39:22Z</dcterms:created>
  <dcterms:modified xsi:type="dcterms:W3CDTF">2026-04-22T23:39:22Z</dcterms:modified>
</cp:coreProperties>
</file>

<file path=docProps/custom.xml><?xml version="1.0" encoding="utf-8"?>
<Properties xmlns="http://schemas.openxmlformats.org/officeDocument/2006/custom-properties" xmlns:vt="http://schemas.openxmlformats.org/officeDocument/2006/docPropsVTypes"/>
</file>