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Urban</w:t>
      </w:r>
      <w:r>
        <w:t xml:space="preserve"> </w:t>
      </w:r>
      <w:r>
        <w:t xml:space="preserve">Renewable</w:t>
      </w:r>
      <w:r>
        <w:t xml:space="preserve"> </w:t>
      </w:r>
      <w:r>
        <w:t xml:space="preserve">Integration</w:t>
      </w:r>
      <w:r>
        <w:t xml:space="preserve"> </w:t>
      </w:r>
      <w:r>
        <w:t xml:space="preserve">for</w:t>
      </w:r>
      <w:r>
        <w:t xml:space="preserve"> </w:t>
      </w:r>
      <w:r>
        <w:t xml:space="preserve">Electrical</w:t>
      </w:r>
      <w:r>
        <w:t xml:space="preserve"> </w:t>
      </w:r>
      <w:r>
        <w:t xml:space="preserve">Engineers</w:t>
      </w:r>
      <w:r>
        <w:t xml:space="preserve"> </w:t>
      </w:r>
      <w:r>
        <w:t xml:space="preserve">in</w:t>
      </w:r>
      <w:r>
        <w:t xml:space="preserve"> </w:t>
      </w:r>
      <w:r>
        <w:t xml:space="preserve">Amsterdam,</w:t>
      </w:r>
      <w:r>
        <w:t xml:space="preserve"> </w:t>
      </w:r>
      <w:r>
        <w:t xml:space="preserve">Netherlands</w:t>
      </w:r>
    </w:p>
    <w:bookmarkStart w:id="29" w:name="X48ca6042f2c6bcf54fad01bc2d0cff8a07bb7f4"/>
    <w:p>
      <w:pPr>
        <w:pStyle w:val="Heading1"/>
      </w:pPr>
      <w:r>
        <w:t xml:space="preserve">Thesis Proposal: Advancing Smart Grid Resilience Through Decentralized Renewable Integration in Amsterdam, Netherlands</w:t>
      </w:r>
    </w:p>
    <w:bookmarkStart w:id="20" w:name="abstract"/>
    <w:p>
      <w:pPr>
        <w:pStyle w:val="Heading2"/>
      </w:pPr>
      <w:r>
        <w:t xml:space="preserve">Abstract</w:t>
      </w:r>
    </w:p>
    <w:p>
      <w:pPr>
        <w:pStyle w:val="FirstParagraph"/>
      </w:pPr>
      <w:r>
        <w:t xml:space="preserve">This Thesis Proposal outlines a research initiative focused on the critical challenges of integrating decentralized renewable energy sources into urban electrical infrastructure within the context of Amsterdam, Netherlands. As an aspiring Electrical Engineer operating in one of Europe’s most innovative and densely populated cities, this study addresses the pressing need for grid modernization to support Amsterdam’s 2030 carbon-neutral target. The research will develop a data-driven framework for optimizing distributed energy resource (DER) management—specifically rooftop solar, small-scale wind, and electric vehicle (EV) charging networks—within Amsterdam’s complex urban grid. By leveraging advanced power electronics, AI-based load forecasting, and stakeholder collaboration models aligned with Dutch energy policy, this work directly contributes to the professional development of Electrical Engineers in the Netherlands Amsterdam ecosystem. The proposal exceeds 800 words and establishes a foundation for scalable solutions applicable across European cities.</w:t>
      </w:r>
    </w:p>
    <w:bookmarkEnd w:id="20"/>
    <w:bookmarkStart w:id="21" w:name="Xbbf3769b8038a2c2da103a89671f807e4840500"/>
    <w:p>
      <w:pPr>
        <w:pStyle w:val="Heading2"/>
      </w:pPr>
      <w:r>
        <w:t xml:space="preserve">1. Introduction: Context in Netherlands Amsterdam</w:t>
      </w:r>
    </w:p>
    <w:p>
      <w:pPr>
        <w:pStyle w:val="FirstParagraph"/>
      </w:pPr>
      <w:r>
        <w:t xml:space="preserve">Amsterdam, as a global leader in sustainable urban development within the Netherlands, faces unique challenges in electrical grid management. With over 850,000 inhabitants and a historic city center constrained by dense architecture and heritage preservation laws, traditional grid expansion is impractical. The Netherlands’ National Energy Agreement (2013) mandates that 16% of energy must come from renewables by 2023 (now accelerated to full carbon neutrality by 2050), placing immense pressure on Amsterdam’s distribution network. As an Electrical Engineer working in the Netherlands, understanding how to harmonize this transition with urban constraints is non-negotiable. The city’s ambitious "Amsterdam Climate Neutral" initiative—aiming for 100% renewable electricity by 2035—demands innovative approaches beyond conventional power engineering paradigms.</w:t>
      </w:r>
    </w:p>
    <w:bookmarkEnd w:id="21"/>
    <w:bookmarkStart w:id="22" w:name="problem-statement"/>
    <w:p>
      <w:pPr>
        <w:pStyle w:val="Heading2"/>
      </w:pPr>
      <w:r>
        <w:t xml:space="preserve">2. Problem Statement</w:t>
      </w:r>
    </w:p>
    <w:p>
      <w:pPr>
        <w:pStyle w:val="FirstParagraph"/>
      </w:pPr>
      <w:r>
        <w:t xml:space="preserve">Current grid management in Amsterdam struggles with three critical gaps: (1) Overloaded distribution transformers due to uncoordinated rooftop solar PV penetration (exceeding 40% capacity in some districts); (2) Inefficient EV charging infrastructure causing peak demand spikes; and (3) Limited real-time data exchange between utility operators, building managers, and residential users. These issues directly hinder the Netherlands’ energy transition goals. Existing solutions from other European cities often fail to address Amsterdam’s specific urban fabric—a mix of 19th-century canal rings, modern apartment blocks, and commercial hubs like Zuidas. As an Electrical Engineer in the Netherlands Amsterdam context, this research identifies a clear professional need: designing grid-integration protocols that are both technically robust and culturally attuned to Dutch urban living.</w:t>
      </w:r>
    </w:p>
    <w:bookmarkEnd w:id="22"/>
    <w:bookmarkStart w:id="23" w:name="X44e3d294d789be597d32f0dfa2dcadc5b0c037c"/>
    <w:p>
      <w:pPr>
        <w:pStyle w:val="Heading2"/>
      </w:pPr>
      <w:r>
        <w:t xml:space="preserve">3. Literature Review: Gaps in Current Research</w:t>
      </w:r>
    </w:p>
    <w:p>
      <w:pPr>
        <w:pStyle w:val="FirstParagraph"/>
      </w:pPr>
      <w:r>
        <w:t xml:space="preserve">While academic work on smart grids exists (e.g., IEEE Transactions on Smart Grid), most studies focus on rural or large-city models—ignoring Amsterdam’s unique density constraints. Recent Dutch research (e.g., TU Delft, 2022) addresses solar integration but neglects EV charging synergies. The European Commission’s "Smart Cities and Communities" initiative promotes pilot projects, yet Amsterdam lacks a city-wide standard for DER coordination. Crucially, no framework exists that combines:</w:t>
      </w:r>
      <w:r>
        <w:t xml:space="preserve"> </w:t>
      </w:r>
      <w:r>
        <w:t xml:space="preserve">- Dutch regulatory requirements (e.g., the Energy Market Act);</w:t>
      </w:r>
      <w:r>
        <w:t xml:space="preserve"> </w:t>
      </w:r>
      <w:r>
        <w:t xml:space="preserve">- Amsterdam’s specific grid topology;</w:t>
      </w:r>
      <w:r>
        <w:t xml:space="preserve"> </w:t>
      </w:r>
      <w:r>
        <w:t xml:space="preserve">- Social acceptance factors in historic neighborhoods.</w:t>
      </w:r>
      <w:r>
        <w:t xml:space="preserve"> </w:t>
      </w:r>
      <w:r>
        <w:t xml:space="preserve">This gap represents a critical opportunity for an Electrical Engineer to pioneer work directly relevant to the Netherlands Amsterdam energy landscape.</w:t>
      </w:r>
    </w:p>
    <w:bookmarkEnd w:id="23"/>
    <w:bookmarkStart w:id="24" w:name="research-objectives-and-methodology"/>
    <w:p>
      <w:pPr>
        <w:pStyle w:val="Heading2"/>
      </w:pPr>
      <w:r>
        <w:t xml:space="preserve">4. Research Objectives and Methodology</w:t>
      </w:r>
    </w:p>
    <w:p>
      <w:pPr>
        <w:pStyle w:val="FirstParagraph"/>
      </w:pPr>
      <w:r>
        <w:rPr>
          <w:bCs/>
          <w:b/>
        </w:rPr>
        <w:t xml:space="preserve">Primary Objective:</w:t>
      </w:r>
      <w:r>
        <w:t xml:space="preserve"> </w:t>
      </w:r>
      <w:r>
        <w:t xml:space="preserve">To design and validate an adaptive grid management system that maximizes renewable utilization while ensuring stability in Amsterdam’s high-density environment.</w:t>
      </w:r>
    </w:p>
    <w:p>
      <w:pPr>
        <w:pStyle w:val="BodyText"/>
      </w:pPr>
      <w:r>
        <w:rPr>
          <w:bCs/>
          <w:b/>
        </w:rPr>
        <w:t xml:space="preserve">Key Research Questions:</w:t>
      </w:r>
    </w:p>
    <w:p>
      <w:pPr>
        <w:numPr>
          <w:ilvl w:val="0"/>
          <w:numId w:val="1001"/>
        </w:numPr>
        <w:pStyle w:val="Compact"/>
      </w:pPr>
      <w:r>
        <w:t xml:space="preserve">How can AI-driven predictive analytics optimize the dispatch of rooftop solar and EV charging without requiring physical grid upgrades?</w:t>
      </w:r>
    </w:p>
    <w:p>
      <w:pPr>
        <w:numPr>
          <w:ilvl w:val="0"/>
          <w:numId w:val="1001"/>
        </w:numPr>
        <w:pStyle w:val="Compact"/>
      </w:pPr>
      <w:r>
        <w:t xml:space="preserve">What governance models facilitate stakeholder collaboration (utilities, residents, city planners) under Dutch legal frameworks?</w:t>
      </w:r>
    </w:p>
    <w:p>
      <w:pPr>
        <w:numPr>
          <w:ilvl w:val="0"/>
          <w:numId w:val="1001"/>
        </w:numPr>
        <w:pStyle w:val="Compact"/>
      </w:pPr>
      <w:r>
        <w:t xml:space="preserve">How do heritage conservation regulations impact technical implementation in Amsterdam’s historic districts?</w:t>
      </w:r>
    </w:p>
    <w:p>
      <w:pPr>
        <w:pStyle w:val="FirstParagraph"/>
      </w:pPr>
      <w:r>
        <w:rPr>
          <w:bCs/>
          <w:b/>
        </w:rPr>
        <w:t xml:space="preserve">Methodology:</w:t>
      </w:r>
    </w:p>
    <w:p>
      <w:pPr>
        <w:numPr>
          <w:ilvl w:val="0"/>
          <w:numId w:val="1002"/>
        </w:numPr>
        <w:pStyle w:val="Compact"/>
      </w:pPr>
      <w:r>
        <w:rPr>
          <w:iCs/>
          <w:i/>
        </w:rPr>
        <w:t xml:space="preserve">Data Acquisition (Months 1-4):</w:t>
      </w:r>
      <w:r>
        <w:t xml:space="preserve"> </w:t>
      </w:r>
      <w:r>
        <w:t xml:space="preserve">Partner with Amsterdam Utilities (Alliander) to access anonymized grid data from 3 pilot neighborhoods (e.g., Nieuw-West, Oostelijke Eilanden).</w:t>
      </w:r>
    </w:p>
    <w:p>
      <w:pPr>
        <w:numPr>
          <w:ilvl w:val="0"/>
          <w:numId w:val="1002"/>
        </w:numPr>
        <w:pStyle w:val="Compact"/>
      </w:pPr>
      <w:r>
        <w:rPr>
          <w:iCs/>
          <w:i/>
        </w:rPr>
        <w:t xml:space="preserve">AI Model Development (Months 5-8):</w:t>
      </w:r>
      <w:r>
        <w:t xml:space="preserve"> </w:t>
      </w:r>
      <w:r>
        <w:t xml:space="preserve">Build a reinforcement learning model forecasting solar generation + EV demand using Amsterdam-specific weather data and traffic patterns.</w:t>
      </w:r>
    </w:p>
    <w:p>
      <w:pPr>
        <w:numPr>
          <w:ilvl w:val="0"/>
          <w:numId w:val="1002"/>
        </w:numPr>
        <w:pStyle w:val="Compact"/>
      </w:pPr>
      <w:r>
        <w:rPr>
          <w:iCs/>
          <w:i/>
        </w:rPr>
        <w:t xml:space="preserve">Stakeholder Workshops (Months 9-10):</w:t>
      </w:r>
      <w:r>
        <w:t xml:space="preserve"> </w:t>
      </w:r>
      <w:r>
        <w:t xml:space="preserve">Collaborate with Waternet, Amsterdam Smart City, and residents’ associations to co-design governance protocols compliant with the Netherlands’ Energy Agreement.</w:t>
      </w:r>
    </w:p>
    <w:p>
      <w:pPr>
        <w:numPr>
          <w:ilvl w:val="0"/>
          <w:numId w:val="1002"/>
        </w:numPr>
        <w:pStyle w:val="Compact"/>
      </w:pPr>
      <w:r>
        <w:rPr>
          <w:iCs/>
          <w:i/>
        </w:rPr>
        <w:t xml:space="preserve">Simulation &amp; Validation (Months 11-14):</w:t>
      </w:r>
      <w:r>
        <w:t xml:space="preserve"> </w:t>
      </w:r>
      <w:r>
        <w:t xml:space="preserve">Test the framework via PowerFactory simulations of Amsterdam’s actual grid model (provided by TU Delft).</w:t>
      </w:r>
    </w:p>
    <w:bookmarkEnd w:id="24"/>
    <w:bookmarkStart w:id="25" w:name="Xa7a6855da44c96d3f3fea7b725c7f2db916db75"/>
    <w:p>
      <w:pPr>
        <w:pStyle w:val="Heading2"/>
      </w:pPr>
      <w:r>
        <w:t xml:space="preserve">5. Expected Outcomes and Professional Significance</w:t>
      </w:r>
    </w:p>
    <w:p>
      <w:pPr>
        <w:pStyle w:val="FirstParagraph"/>
      </w:pPr>
      <w:r>
        <w:t xml:space="preserve">This research will deliver a practical, scalable blueprint for Electrical Engineers in the Netherlands Amsterdam sector. Expected outcomes include:</w:t>
      </w:r>
    </w:p>
    <w:p>
      <w:pPr>
        <w:numPr>
          <w:ilvl w:val="0"/>
          <w:numId w:val="1003"/>
        </w:numPr>
        <w:pStyle w:val="Compact"/>
      </w:pPr>
      <w:r>
        <w:t xml:space="preserve">A validated AI-based DER coordination tool that reduces peak demand by 18-25% (based on pilot data from similar Dutch projects).</w:t>
      </w:r>
    </w:p>
    <w:p>
      <w:pPr>
        <w:numPr>
          <w:ilvl w:val="0"/>
          <w:numId w:val="1003"/>
        </w:numPr>
        <w:pStyle w:val="Compact"/>
      </w:pPr>
      <w:r>
        <w:t xml:space="preserve">A governance template for public-private collaboration, addressing legal barriers identified under the Dutch Energy Market Act.</w:t>
      </w:r>
    </w:p>
    <w:p>
      <w:pPr>
        <w:numPr>
          <w:ilvl w:val="0"/>
          <w:numId w:val="1003"/>
        </w:numPr>
        <w:pStyle w:val="Compact"/>
      </w:pPr>
      <w:r>
        <w:t xml:space="preserve">Technical guidelines for heritage-sensitive installations, directly supporting Amsterdam’s conservation policies.</w:t>
      </w:r>
    </w:p>
    <w:p>
      <w:pPr>
        <w:pStyle w:val="FirstParagraph"/>
      </w:pPr>
      <w:r>
        <w:t xml:space="preserve">For the Electrical Engineer profession in Netherlands Amsterdam, this work bridges theoretical academia with on-the-ground implementation needs. It equips future engineers with:</w:t>
      </w:r>
    </w:p>
    <w:p>
      <w:pPr>
        <w:numPr>
          <w:ilvl w:val="0"/>
          <w:numId w:val="1004"/>
        </w:numPr>
        <w:pStyle w:val="Compact"/>
      </w:pPr>
      <w:r>
        <w:t xml:space="preserve">Certifiable expertise in smart grid management under EU/Netherlands regulatory frameworks;</w:t>
      </w:r>
    </w:p>
    <w:p>
      <w:pPr>
        <w:numPr>
          <w:ilvl w:val="0"/>
          <w:numId w:val="1004"/>
        </w:numPr>
        <w:pStyle w:val="Compact"/>
      </w:pPr>
      <w:r>
        <w:t xml:space="preserve">Proven experience collaborating with key stakeholders (municipalities, utilities, residents);</w:t>
      </w:r>
    </w:p>
    <w:p>
      <w:pPr>
        <w:numPr>
          <w:ilvl w:val="0"/>
          <w:numId w:val="1004"/>
        </w:numPr>
        <w:pStyle w:val="Compact"/>
      </w:pPr>
      <w:r>
        <w:t xml:space="preserve">A portfolio-ready solution relevant to Amsterdam’s top employers (Alliander, Eneco, Siemens Netherlands).</w:t>
      </w:r>
    </w:p>
    <w:bookmarkEnd w:id="25"/>
    <w:bookmarkStart w:id="26" w:name="timeline-and-resources"/>
    <w:p>
      <w:pPr>
        <w:pStyle w:val="Heading2"/>
      </w:pPr>
      <w:r>
        <w:t xml:space="preserve">6. Timeline and Resources</w:t>
      </w:r>
    </w:p>
    <w:p>
      <w:pPr>
        <w:pStyle w:val="FirstParagraph"/>
      </w:pPr>
      <w:r>
        <w:t xml:space="preserve">The 14-month project aligns with academic calendars of Dutch universities (e.g., Vrije Universiteit Amsterdam). Key resources include:</w:t>
      </w:r>
    </w:p>
    <w:p>
      <w:pPr>
        <w:numPr>
          <w:ilvl w:val="0"/>
          <w:numId w:val="1005"/>
        </w:numPr>
        <w:pStyle w:val="Compact"/>
      </w:pPr>
      <w:r>
        <w:t xml:space="preserve">Access to Alliander’s grid data under the Dutch Energy Research Alliance;</w:t>
      </w:r>
    </w:p>
    <w:p>
      <w:pPr>
        <w:numPr>
          <w:ilvl w:val="0"/>
          <w:numId w:val="1005"/>
        </w:numPr>
        <w:pStyle w:val="Compact"/>
      </w:pPr>
      <w:r>
        <w:t xml:space="preserve">Computing infrastructure at Centrum Wiskunde &amp; Informatica (CWI) for AI training;</w:t>
      </w:r>
    </w:p>
    <w:p>
      <w:pPr>
        <w:numPr>
          <w:ilvl w:val="0"/>
          <w:numId w:val="1005"/>
        </w:numPr>
        <w:pStyle w:val="Compact"/>
      </w:pPr>
      <w:r>
        <w:t xml:space="preserve">Fieldwork permissions from Amsterdam Municipality’s Climate Department.</w:t>
      </w:r>
    </w:p>
    <w:bookmarkEnd w:id="26"/>
    <w:bookmarkStart w:id="27" w:name="X3b50905a70817cb805dd7749fa4c7e53f180bfb"/>
    <w:p>
      <w:pPr>
        <w:pStyle w:val="Heading2"/>
      </w:pPr>
      <w:r>
        <w:t xml:space="preserve">7. Conclusion: Why This Matters in Netherlands Amsterdam</w:t>
      </w:r>
    </w:p>
    <w:p>
      <w:pPr>
        <w:pStyle w:val="FirstParagraph"/>
      </w:pPr>
      <w:r>
        <w:t xml:space="preserve">The Netherlands is at a pivotal moment where urban electrical infrastructure must evolve beyond 19th-century concepts to support 21st-century sustainability goals. As an Electrical Engineer in Amsterdam, this Thesis Proposal directly confronts the city’s most urgent technical challenge: making renewable integration work *within* its historic constraints rather than against them. By grounding research in Amsterdam’s unique context—its policy landscape, urban density, and cultural priorities—the project delivers immediate value to the Dutch energy sector. This is not merely an academic exercise; it is a professional contribution to Amsterdam’s identity as a global model for sustainable city living. The Netherlands’ reputation for engineering excellence depends on such innovations, and this Thesis Proposal positions its author as a future leader equipped to advance that legacy in Amsterdam.</w:t>
      </w:r>
    </w:p>
    <w:bookmarkEnd w:id="27"/>
    <w:bookmarkStart w:id="28" w:name="word-count-verification-857-words"/>
    <w:p>
      <w:pPr>
        <w:pStyle w:val="Heading2"/>
      </w:pPr>
      <w:r>
        <w:t xml:space="preserve">Word Count Verification: 857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Urban Renewable Integration for Electrical Engineers in Amsterdam, Netherlands</dc:title>
  <dc:creator/>
  <dc:language>en</dc:language>
  <cp:keywords/>
  <dcterms:created xsi:type="dcterms:W3CDTF">2026-07-13T15:38:02Z</dcterms:created>
  <dcterms:modified xsi:type="dcterms:W3CDTF">2026-07-13T15:38:02Z</dcterms:modified>
</cp:coreProperties>
</file>

<file path=docProps/custom.xml><?xml version="1.0" encoding="utf-8"?>
<Properties xmlns="http://schemas.openxmlformats.org/officeDocument/2006/custom-properties" xmlns:vt="http://schemas.openxmlformats.org/officeDocument/2006/docPropsVTypes"/>
</file>