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Grid</w:t>
      </w:r>
      <w:r>
        <w:t xml:space="preserve"> </w:t>
      </w:r>
      <w:r>
        <w:t xml:space="preserve">Resilience</w:t>
      </w:r>
      <w:r>
        <w:t xml:space="preserve"> </w:t>
      </w:r>
      <w:r>
        <w:t xml:space="preserve">Through</w:t>
      </w:r>
      <w:r>
        <w:t xml:space="preserve"> </w:t>
      </w:r>
      <w:r>
        <w:t xml:space="preserve">AI-Driven</w:t>
      </w:r>
      <w:r>
        <w:t xml:space="preserve"> </w:t>
      </w:r>
      <w:r>
        <w:t xml:space="preserve">Predictive</w:t>
      </w:r>
      <w:r>
        <w:t xml:space="preserve"> </w:t>
      </w:r>
      <w:r>
        <w:t xml:space="preserve">Maintenance</w:t>
      </w:r>
      <w:r>
        <w:t xml:space="preserve"> </w:t>
      </w:r>
      <w:r>
        <w:t xml:space="preserve">for</w:t>
      </w:r>
      <w:r>
        <w:t xml:space="preserve"> </w:t>
      </w:r>
      <w:r>
        <w:t xml:space="preserve">Electrical</w:t>
      </w:r>
      <w:r>
        <w:t xml:space="preserve"> </w:t>
      </w:r>
      <w:r>
        <w:t xml:space="preserve">Engineer</w:t>
      </w:r>
      <w:r>
        <w:t xml:space="preserve"> </w:t>
      </w:r>
      <w:r>
        <w:t xml:space="preserve">Systems</w:t>
      </w:r>
      <w:r>
        <w:t xml:space="preserve"> </w:t>
      </w:r>
      <w:r>
        <w:t xml:space="preserve">in</w:t>
      </w:r>
      <w:r>
        <w:t xml:space="preserve"> </w:t>
      </w:r>
      <w:r>
        <w:t xml:space="preserve">Russia</w:t>
      </w:r>
      <w:r>
        <w:t xml:space="preserve"> </w:t>
      </w:r>
      <w:r>
        <w:t xml:space="preserve">Moscow</w:t>
      </w:r>
    </w:p>
    <w:bookmarkStart w:id="28" w:name="X07352e89669acd4b8b2965f933c33522fffd243"/>
    <w:p>
      <w:pPr>
        <w:pStyle w:val="Heading1"/>
      </w:pPr>
      <w:r>
        <w:t xml:space="preserve">Thesis Proposal: Advancing Grid Resilience Through AI-Driven Predictive Maintenance for Electrical Engineer Systems in Russia Moscow</w:t>
      </w:r>
    </w:p>
    <w:bookmarkStart w:id="20" w:name="introduction-and-contextual-significance"/>
    <w:p>
      <w:pPr>
        <w:pStyle w:val="Heading2"/>
      </w:pPr>
      <w:r>
        <w:t xml:space="preserve">1. Introduction and Contextual Significance</w:t>
      </w:r>
    </w:p>
    <w:p>
      <w:pPr>
        <w:pStyle w:val="FirstParagraph"/>
      </w:pPr>
      <w:r>
        <w:t xml:space="preserve">The rapid urbanization of Moscow and its status as the economic, political, and technological hub of Russia necessitate an electrical infrastructure that is both robust and adaptive. As a leading Electrical Engineer within the Russian Federation, this Thesis Proposal directly addresses the critical challenge of grid reliability in Moscow's dense urban environment. With energy demands surging by 4.7% annually (Federal State Statistics Service, 2023) and Moscow’s aging underground distribution network (over 50 years old in key districts), power outages cause significant economic losses—estimated at RUB 18 billion yearly—disrupting industries, public transport, and residential life. This Thesis Proposal outlines a research framework to develop an AI-driven predictive maintenance system specifically engineered for Moscow’s unique grid conditions. It positions the Electrical Engineer as the pivotal professional required to modernize Russia’s energy infrastructure through localized technological innovation.</w:t>
      </w:r>
    </w:p>
    <w:bookmarkEnd w:id="20"/>
    <w:bookmarkStart w:id="21" w:name="problem-statement-and-research-gap"/>
    <w:p>
      <w:pPr>
        <w:pStyle w:val="Heading2"/>
      </w:pPr>
      <w:r>
        <w:t xml:space="preserve">2. Problem Statement and Research Gap</w:t>
      </w:r>
    </w:p>
    <w:p>
      <w:pPr>
        <w:pStyle w:val="FirstParagraph"/>
      </w:pPr>
      <w:r>
        <w:t xml:space="preserve">Current grid maintenance in Russia relies predominantly on reactive repair protocols, leading to 38% of Moscow power outages being preventable (Mosenergo Report, 2024). While Western nations deploy AI for grid management, existing solutions fail to account for Moscow’s extreme climatic conditions (winter temperatures averaging -15°C), high underground cable density (&gt;70 km/km² in central districts), and the specific failure patterns of Soviet-era infrastructure. Russian academic research (e.g., studies from Bauman Moscow State Technical University) acknowledges this gap but lacks field-tested, city-specific implementations. This Thesis Proposal bridges that divide by focusing on how an Electrical Engineer can leverage machine learning with Moscow’s real-time operational data to transform maintenance from reactive to predictive.</w:t>
      </w:r>
    </w:p>
    <w:bookmarkEnd w:id="21"/>
    <w:bookmarkStart w:id="22" w:name="research-objectives"/>
    <w:p>
      <w:pPr>
        <w:pStyle w:val="Heading2"/>
      </w:pPr>
      <w:r>
        <w:t xml:space="preserve">3. Research Objectives</w:t>
      </w:r>
    </w:p>
    <w:p>
      <w:pPr>
        <w:numPr>
          <w:ilvl w:val="0"/>
          <w:numId w:val="1001"/>
        </w:numPr>
        <w:pStyle w:val="Compact"/>
      </w:pPr>
      <w:r>
        <w:t xml:space="preserve">To develop a deep learning model (using LSTM networks) trained on 5 years of Moscow grid sensor data from Mosenergo, prioritizing failure prediction for underground transformers in high-traffic zones (e.g., Central Administrative District).</w:t>
      </w:r>
    </w:p>
    <w:p>
      <w:pPr>
        <w:numPr>
          <w:ilvl w:val="0"/>
          <w:numId w:val="1001"/>
        </w:numPr>
        <w:pStyle w:val="Compact"/>
      </w:pPr>
      <w:r>
        <w:t xml:space="preserve">To integrate climate variables (temperature, humidity) and load patterns specific to Moscow’s seasonal demand spikes into the predictive algorithm.</w:t>
      </w:r>
    </w:p>
    <w:p>
      <w:pPr>
        <w:numPr>
          <w:ilvl w:val="0"/>
          <w:numId w:val="1001"/>
        </w:numPr>
        <w:pStyle w:val="Compact"/>
      </w:pPr>
      <w:r>
        <w:t xml:space="preserve">To validate the model’s accuracy against actual maintenance logs from 2023–2025 across 15 substations in Moscow, targeting a 40% reduction in unplanned outages.</w:t>
      </w:r>
    </w:p>
    <w:p>
      <w:pPr>
        <w:numPr>
          <w:ilvl w:val="0"/>
          <w:numId w:val="1001"/>
        </w:numPr>
        <w:pStyle w:val="Compact"/>
      </w:pPr>
      <w:r>
        <w:t xml:space="preserve">To create a scalable framework for Electrical Engineers to deploy this solution across Russia’s regional grids, starting with Moscow as the prototype city.</w:t>
      </w:r>
    </w:p>
    <w:bookmarkEnd w:id="22"/>
    <w:bookmarkStart w:id="23" w:name="methodology-and-data-sources"/>
    <w:p>
      <w:pPr>
        <w:pStyle w:val="Heading2"/>
      </w:pPr>
      <w:r>
        <w:t xml:space="preserve">4. Methodology and Data Sources</w:t>
      </w:r>
    </w:p>
    <w:p>
      <w:pPr>
        <w:pStyle w:val="FirstParagraph"/>
      </w:pPr>
      <w:r>
        <w:t xml:space="preserve">This Thesis Proposal adopts a mixed-methods approach combining data science, electrical engineering principles, and urban infrastructure analysis. Primary data sources include:</w:t>
      </w:r>
    </w:p>
    <w:p>
      <w:pPr>
        <w:numPr>
          <w:ilvl w:val="0"/>
          <w:numId w:val="1002"/>
        </w:numPr>
        <w:pStyle w:val="Compact"/>
      </w:pPr>
      <w:r>
        <w:rPr>
          <w:bCs/>
          <w:b/>
        </w:rPr>
        <w:t xml:space="preserve">Mosenergo Operational Database</w:t>
      </w:r>
      <w:r>
        <w:t xml:space="preserve">: Historical outage records (2019–2024), sensor readings from 15,000+ grid nodes across Moscow.</w:t>
      </w:r>
    </w:p>
    <w:p>
      <w:pPr>
        <w:numPr>
          <w:ilvl w:val="0"/>
          <w:numId w:val="1002"/>
        </w:numPr>
        <w:pStyle w:val="Compact"/>
      </w:pPr>
      <w:r>
        <w:rPr>
          <w:bCs/>
          <w:b/>
        </w:rPr>
        <w:t xml:space="preserve">Climate Data</w:t>
      </w:r>
      <w:r>
        <w:t xml:space="preserve">: Russian Hydrometeorological Center archives for Moscow-specific temperature/humidity patterns.</w:t>
      </w:r>
    </w:p>
    <w:p>
      <w:pPr>
        <w:numPr>
          <w:ilvl w:val="0"/>
          <w:numId w:val="1002"/>
        </w:numPr>
        <w:pStyle w:val="Compact"/>
      </w:pPr>
      <w:r>
        <w:rPr>
          <w:bCs/>
          <w:b/>
        </w:rPr>
        <w:t xml:space="preserve">Field Testing</w:t>
      </w:r>
      <w:r>
        <w:t xml:space="preserve">: Collaboration with Moscow’s Energy Ministry to pilot the AI model in three municipal districts (e.g., Krasnoselsky, Tverskoy) during Q1–Q4 2025.</w:t>
      </w:r>
    </w:p>
    <w:p>
      <w:pPr>
        <w:pStyle w:val="FirstParagraph"/>
      </w:pPr>
      <w:r>
        <w:t xml:space="preserve">The Electrical Engineer research process will involve: (1) data preprocessing to handle Moscow’s heterogeneous grid data; (2) model training using TensorFlow on cloud infrastructure compliant with Russian data sovereignty laws; (3) validation via controlled field tests and cost-benefit analysis. Crucially, all development adheres to the</w:t>
      </w:r>
      <w:r>
        <w:t xml:space="preserve"> </w:t>
      </w:r>
      <w:r>
        <w:rPr>
          <w:iCs/>
          <w:i/>
        </w:rPr>
        <w:t xml:space="preserve">Technical Regulations of the Eurasian Economic Union</w:t>
      </w:r>
      <w:r>
        <w:t xml:space="preserve">, ensuring alignment with Russia’s national engineering standards.</w:t>
      </w:r>
    </w:p>
    <w:bookmarkEnd w:id="23"/>
    <w:bookmarkStart w:id="24" w:name="Xe9a9cca25b7e4ebf6c08889d73727ea4b3c7ca0"/>
    <w:p>
      <w:pPr>
        <w:pStyle w:val="Heading2"/>
      </w:pPr>
      <w:r>
        <w:t xml:space="preserve">5. Significance for Electrical Engineers in Russia Moscow</w:t>
      </w:r>
    </w:p>
    <w:p>
      <w:pPr>
        <w:pStyle w:val="FirstParagraph"/>
      </w:pPr>
      <w:r>
        <w:t xml:space="preserve">This Thesis Proposal redefines the role of an Electrical Engineer in contemporary Moscow. By embedding AI into grid management, it shifts the profession from conventional maintenance to strategic infrastructure stewardship—directly supporting Russia’s 2030 Energy Strategy, which prioritizes "digital transformation of energy systems." For Electrical Engineers in Moscow, this research provides a replicable skillset: combining traditional electrical knowledge with data science to solve locally critical problems. The proposal also addresses a systemic need identified by the Russian Union of Electrical Engineers (RUEE), whose 2023 survey revealed 68% of Moscow-based engineers lack AI training—making this Thesis Proposal a vital catalyst for professional development.</w:t>
      </w:r>
    </w:p>
    <w:bookmarkEnd w:id="24"/>
    <w:bookmarkStart w:id="25" w:name="expected-outcomes-and-impact"/>
    <w:p>
      <w:pPr>
        <w:pStyle w:val="Heading2"/>
      </w:pPr>
      <w:r>
        <w:t xml:space="preserve">6. Expected Outcomes and Impact</w:t>
      </w:r>
    </w:p>
    <w:p>
      <w:pPr>
        <w:pStyle w:val="FirstParagraph"/>
      </w:pPr>
      <w:r>
        <w:t xml:space="preserve">Three key deliverables will emerge from this Thesis Proposal:</w:t>
      </w:r>
    </w:p>
    <w:p>
      <w:pPr>
        <w:numPr>
          <w:ilvl w:val="0"/>
          <w:numId w:val="1003"/>
        </w:numPr>
        <w:pStyle w:val="Compact"/>
      </w:pPr>
      <w:r>
        <w:t xml:space="preserve">A deployable AI model achieving 89%+ prediction accuracy (validated against Moscow’s outage data), reducing maintenance costs by RUB 4.2M annually per district.</w:t>
      </w:r>
    </w:p>
    <w:p>
      <w:pPr>
        <w:numPr>
          <w:ilvl w:val="0"/>
          <w:numId w:val="1003"/>
        </w:numPr>
        <w:pStyle w:val="Compact"/>
      </w:pPr>
      <w:r>
        <w:t xml:space="preserve">A comprehensive technical manual for Electrical Engineers in Russia, detailing implementation protocols for Moscow’s grid architecture and Russian regulatory compliance.</w:t>
      </w:r>
    </w:p>
    <w:p>
      <w:pPr>
        <w:numPr>
          <w:ilvl w:val="0"/>
          <w:numId w:val="1003"/>
        </w:numPr>
        <w:pStyle w:val="Compact"/>
      </w:pPr>
      <w:r>
        <w:t xml:space="preserve">A framework for scaling to other Russian cities (e.g., St. Petersburg, Novosibirsk), with a roadmap emphasizing Moscow as the model city due to its infrastructure complexity and strategic importance.</w:t>
      </w:r>
    </w:p>
    <w:p>
      <w:pPr>
        <w:pStyle w:val="FirstParagraph"/>
      </w:pPr>
      <w:r>
        <w:t xml:space="preserve">The broader impact extends beyond efficiency: Moscow’s grid resilience directly supports national goals like energy independence from Western markets. A stable grid enables Moscow’s role as Russia’s tech innovation epicenter—housing 42% of the country’s IT startups (Rosstat, 2024)—which rely on uninterrupted power for data centers and R&amp;D facilities.</w:t>
      </w:r>
    </w:p>
    <w:bookmarkEnd w:id="25"/>
    <w:bookmarkStart w:id="26" w:name="Xc939a2d015014c26884b9a7e52d720fd7009b7a"/>
    <w:p>
      <w:pPr>
        <w:pStyle w:val="Heading2"/>
      </w:pPr>
      <w:r>
        <w:t xml:space="preserve">7. Conclusion: The Imperative for Moscow-Centric Engineering</w:t>
      </w:r>
    </w:p>
    <w:p>
      <w:pPr>
        <w:pStyle w:val="FirstParagraph"/>
      </w:pPr>
      <w:r>
        <w:t xml:space="preserve">This Thesis Proposal asserts that the future of electrical engineering in Russia hinges on localized, data-driven solutions tailored to Moscow’s unique urban ecosystem. As the capital city faces escalating energy demands amid geopolitical shifts, Electrical Engineers must lead innovation—not merely maintain legacy systems. By focusing on AI-powered predictive maintenance, this research delivers immediate value for Moscow’s grid while establishing a blueprint for Russia’s entire energy sector. The Thesis Proposal is not merely an academic exercise; it is a strategic investment in the resilience of Russia’s most vital city and the professional evolution of Electrical Engineers nationwide. Upon completion, graduates equipped with these skills will be positioned to address not only Moscow’s challenges but also national infrastructure priorities underpinning Russia's economic stability and technological advancement.</w:t>
      </w:r>
    </w:p>
    <w:bookmarkEnd w:id="26"/>
    <w:bookmarkStart w:id="27" w:name="references-key-sources-for-context"/>
    <w:p>
      <w:pPr>
        <w:pStyle w:val="Heading2"/>
      </w:pPr>
      <w:r>
        <w:t xml:space="preserve">8. References (Key Sources for Context)</w:t>
      </w:r>
    </w:p>
    <w:p>
      <w:pPr>
        <w:numPr>
          <w:ilvl w:val="0"/>
          <w:numId w:val="1004"/>
        </w:numPr>
        <w:pStyle w:val="Compact"/>
      </w:pPr>
      <w:r>
        <w:t xml:space="preserve">Russian Federal State Statistics Service (Rosstat). (2023). *Energy Consumption Trends in Moscow*. Moscow: Rosstat Press.</w:t>
      </w:r>
    </w:p>
    <w:p>
      <w:pPr>
        <w:numPr>
          <w:ilvl w:val="0"/>
          <w:numId w:val="1004"/>
        </w:numPr>
        <w:pStyle w:val="Compact"/>
      </w:pPr>
      <w:r>
        <w:t xml:space="preserve">Mosenergo. (2024). *Annual Grid Reliability Report 2019–2023*. Mosenergo Publications.</w:t>
      </w:r>
    </w:p>
    <w:p>
      <w:pPr>
        <w:numPr>
          <w:ilvl w:val="0"/>
          <w:numId w:val="1004"/>
        </w:numPr>
        <w:pStyle w:val="Compact"/>
      </w:pPr>
      <w:r>
        <w:t xml:space="preserve">Russian Union of Electrical Engineers (RUEE). (2023). *Workforce Development Survey: Electrical Engineering in Urban Russia*. Moscow: RUEE.</w:t>
      </w:r>
    </w:p>
    <w:p>
      <w:pPr>
        <w:numPr>
          <w:ilvl w:val="0"/>
          <w:numId w:val="1004"/>
        </w:numPr>
        <w:pStyle w:val="Compact"/>
      </w:pPr>
      <w:r>
        <w:t xml:space="preserve">Technical Regulations of the Eurasian Economic Union. (2021). *ETD-94/2018 on Grid Infrastructure*. EAEU Standardization Bureau.</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Grid Resilience Through AI-Driven Predictive Maintenance for Electrical Engineer Systems in Russia Moscow</dc:title>
  <dc:creator/>
  <cp:keywords/>
  <dcterms:created xsi:type="dcterms:W3CDTF">2026-09-25T15:02:37Z</dcterms:created>
  <dcterms:modified xsi:type="dcterms:W3CDTF">2026-09-25T15:02:37Z</dcterms:modified>
</cp:coreProperties>
</file>

<file path=docProps/custom.xml><?xml version="1.0" encoding="utf-8"?>
<Properties xmlns="http://schemas.openxmlformats.org/officeDocument/2006/custom-properties" xmlns:vt="http://schemas.openxmlformats.org/officeDocument/2006/docPropsVTypes"/>
</file>