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Engineering</w:t>
      </w:r>
      <w:r>
        <w:t xml:space="preserve"> </w:t>
      </w:r>
      <w:r>
        <w:t xml:space="preserve">Research</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350234b25367c2c66376d392b3ec191f4c4e681"/>
    <w:p>
      <w:pPr>
        <w:pStyle w:val="Heading1"/>
      </w:pPr>
      <w:r>
        <w:t xml:space="preserve">Thesis Proposal: Enhancing Grid Stability and Renewable Energy Integration for Sustainable Urban Infrastructure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hub for economic diversification, urban development, and sustainable energy transformation. As the second-largest city in the Kingdom with over 4 million residents and rapid expansion of coastal infrastructure, Jeddah faces unprecedented challenges in electrical power management. Current grid infrastructure struggles to accommodate rising demand from smart city projects, high-temperature operations (often exceeding 45°C), and the integration of renewable energy sources. This Thesis Proposal outlines a critical research initiative for an Electrical Engineer seeking to address these systemic challenges within the unique context of</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existing electrical grid operates under significant stress due to three interconnected issues: (1) Aging infrastructure unable to support modern demand patterns, (2) High energy consumption from desalination plants and cooling systems in the tropical coastal environment, and (3) Limited integration of solar power despite Jeddah's 300+ annual sunny days. Current studies indicate that peak load demands in Jeddah increase by 8% annually, while renewable penetration remains below 5%. This gap jeopardizes grid stability, increases carbon emissions, and contradicts Saudi Arabia's national sustainability commitments. As a future</w:t>
      </w:r>
      <w:r>
        <w:t xml:space="preserve"> </w:t>
      </w:r>
      <w:r>
        <w:rPr>
          <w:bCs/>
          <w:b/>
        </w:rPr>
        <w:t xml:space="preserve">Electrical Engineer</w:t>
      </w:r>
      <w:r>
        <w:t xml:space="preserve"> </w:t>
      </w:r>
      <w:r>
        <w:t xml:space="preserve">embedded in Jeddah's energy ecosystem, this research directly responds to the Kingdom's call for locally relevant engineering solutions.</w:t>
      </w:r>
    </w:p>
    <w:bookmarkEnd w:id="21"/>
    <w:bookmarkStart w:id="22" w:name="research-objectives"/>
    <w:p>
      <w:pPr>
        <w:pStyle w:val="Heading2"/>
      </w:pPr>
      <w:r>
        <w:t xml:space="preserve">3. Research Objectives</w:t>
      </w:r>
    </w:p>
    <w:p>
      <w:pPr>
        <w:numPr>
          <w:ilvl w:val="0"/>
          <w:numId w:val="1001"/>
        </w:numPr>
        <w:pStyle w:val="Compact"/>
      </w:pPr>
      <w:r>
        <w:t xml:space="preserve">To develop a grid resilience model specifically calibrated for Jeddah's coastal microclimate and urban density</w:t>
      </w:r>
    </w:p>
    <w:p>
      <w:pPr>
        <w:numPr>
          <w:ilvl w:val="0"/>
          <w:numId w:val="1001"/>
        </w:numPr>
        <w:pStyle w:val="Compact"/>
      </w:pPr>
      <w:r>
        <w:t xml:space="preserve">To design an AI-driven renewable integration framework optimizing solar-hybrid systems for high-temperature environments</w:t>
      </w:r>
    </w:p>
    <w:p>
      <w:pPr>
        <w:numPr>
          <w:ilvl w:val="0"/>
          <w:numId w:val="1001"/>
        </w:numPr>
        <w:pStyle w:val="Compact"/>
      </w:pPr>
      <w:r>
        <w:t xml:space="preserve">To create a cost-benefit analysis template tailored to Saudi Arabia's regulatory framework and Jeddah's municipal budget constraints</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exist, they neglect the specific challenges of Arabian Peninsula coastal cities. Research by Al-Saud (2021) analyzed Riyadh's grid but ignored humidity impacts on equipment efficiency. Similarly, international renewable integration models (e.g., IRENA 2022) fail to account for Saudi Arabia Jeddah's unique combination of high solar irradiance, rapid urbanization, and coastal corrosion risks. This research bridges these gaps by prioritizing localized data acquisition from Jeddah's existing grid infrastructure under the supervision of</w:t>
      </w:r>
      <w:r>
        <w:t xml:space="preserve"> </w:t>
      </w:r>
      <w:r>
        <w:rPr>
          <w:bCs/>
          <w:b/>
        </w:rPr>
        <w:t xml:space="preserve">Electrical Engineer</w:t>
      </w:r>
      <w:r>
        <w:t xml:space="preserve"> </w:t>
      </w:r>
      <w:r>
        <w:t xml:space="preserve">experts at the King Abdulaziz University Energy Research Center.</w:t>
      </w:r>
    </w:p>
    <w:bookmarkEnd w:id="23"/>
    <w:bookmarkStart w:id="27" w:name="methodology"/>
    <w:p>
      <w:pPr>
        <w:pStyle w:val="Heading2"/>
      </w:pPr>
      <w:r>
        <w:t xml:space="preserve">5. Methodology</w:t>
      </w:r>
    </w:p>
    <w:p>
      <w:pPr>
        <w:pStyle w:val="FirstParagraph"/>
      </w:pPr>
      <w:r>
        <w:t xml:space="preserve">The proposed study employs a three-phase methodology:</w:t>
      </w:r>
    </w:p>
    <w:bookmarkStart w:id="24" w:name="Xc7624f47b47b3a298f0272a62824f6e0943a23b"/>
    <w:p>
      <w:pPr>
        <w:pStyle w:val="Heading3"/>
      </w:pPr>
      <w:r>
        <w:t xml:space="preserve">Phase 1: Data Collection &amp; Baseline Analysis (Months 1-4)</w:t>
      </w:r>
    </w:p>
    <w:p>
      <w:pPr>
        <w:numPr>
          <w:ilvl w:val="0"/>
          <w:numId w:val="1002"/>
        </w:numPr>
        <w:pStyle w:val="Compact"/>
      </w:pPr>
      <w:r>
        <w:t xml:space="preserve">Collaborate with Jeddah Electricity Distribution Company to access anonymized grid performance data (2020-2023)</w:t>
      </w:r>
    </w:p>
    <w:p>
      <w:pPr>
        <w:numPr>
          <w:ilvl w:val="0"/>
          <w:numId w:val="1002"/>
        </w:numPr>
        <w:pStyle w:val="Compact"/>
      </w:pPr>
      <w:r>
        <w:t xml:space="preserve">Deploy IoT sensors across 5 high-demand zones to monitor temperature, humidity, and load patterns</w:t>
      </w:r>
    </w:p>
    <w:p>
      <w:pPr>
        <w:numPr>
          <w:ilvl w:val="0"/>
          <w:numId w:val="1002"/>
        </w:numPr>
        <w:pStyle w:val="Compact"/>
      </w:pPr>
      <w:r>
        <w:t xml:space="preserve">Analyze correlation between environmental factors and transformer failures using statistical modeling</w:t>
      </w:r>
    </w:p>
    <w:bookmarkEnd w:id="24"/>
    <w:bookmarkStart w:id="25" w:name="Xbdd3657871ad3ce942ec6926f18217750f766e8"/>
    <w:p>
      <w:pPr>
        <w:pStyle w:val="Heading3"/>
      </w:pPr>
      <w:r>
        <w:t xml:space="preserve">Phase 2: AI-Driven System Design (Months 5-8)</w:t>
      </w:r>
    </w:p>
    <w:p>
      <w:pPr>
        <w:numPr>
          <w:ilvl w:val="0"/>
          <w:numId w:val="1003"/>
        </w:numPr>
        <w:pStyle w:val="Compact"/>
      </w:pPr>
      <w:r>
        <w:t xml:space="preserve">Develop a deep learning model predicting grid stress points using historical weather data from Jeddah's Meteorological Authority</w:t>
      </w:r>
    </w:p>
    <w:p>
      <w:pPr>
        <w:numPr>
          <w:ilvl w:val="0"/>
          <w:numId w:val="1003"/>
        </w:numPr>
        <w:pStyle w:val="Compact"/>
      </w:pPr>
      <w:r>
        <w:t xml:space="preserve">Design a hybrid solar-wind-storage prototype optimized for coastal conditions (tested in King Abdulaziz University's Smart Grid Lab)</w:t>
      </w:r>
    </w:p>
    <w:p>
      <w:pPr>
        <w:numPr>
          <w:ilvl w:val="0"/>
          <w:numId w:val="1003"/>
        </w:numPr>
        <w:pStyle w:val="Compact"/>
      </w:pPr>
      <w:r>
        <w:t xml:space="preserve">Create an adaptive control algorithm minimizing "grid shock" during rapid load changes</w:t>
      </w:r>
    </w:p>
    <w:bookmarkEnd w:id="25"/>
    <w:bookmarkStart w:id="26" w:name="X2fb5c61ec5441414dd5d99298e52775e04c7b4e"/>
    <w:p>
      <w:pPr>
        <w:pStyle w:val="Heading3"/>
      </w:pPr>
      <w:r>
        <w:t xml:space="preserve">Phase 3: Economic &amp; Policy Integration (Months 9-12)</w:t>
      </w:r>
    </w:p>
    <w:p>
      <w:pPr>
        <w:numPr>
          <w:ilvl w:val="0"/>
          <w:numId w:val="1004"/>
        </w:numPr>
        <w:pStyle w:val="Compact"/>
      </w:pPr>
      <w:r>
        <w:t xml:space="preserve">Conduct cost-benefit analysis comparing proposed system with current infrastructure</w:t>
      </w:r>
    </w:p>
    <w:p>
      <w:pPr>
        <w:numPr>
          <w:ilvl w:val="0"/>
          <w:numId w:val="1004"/>
        </w:numPr>
        <w:pStyle w:val="Compact"/>
      </w:pPr>
      <w:r>
        <w:t xml:space="preserve">Engage with Saudi Arabian Standards Organization (SASO) to align recommendations with national energy policies</w:t>
      </w:r>
    </w:p>
    <w:p>
      <w:pPr>
        <w:numPr>
          <w:ilvl w:val="0"/>
          <w:numId w:val="1004"/>
        </w:numPr>
        <w:pStyle w:val="Compact"/>
      </w:pPr>
      <w:r>
        <w:t xml:space="preserve">Pilot testing at Jeddah's new Red Sea Project tourism hub for real-world validation</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will deliver four transformative contributions:</w:t>
      </w:r>
    </w:p>
    <w:p>
      <w:pPr>
        <w:numPr>
          <w:ilvl w:val="0"/>
          <w:numId w:val="1005"/>
        </w:numPr>
        <w:pStyle w:val="Compact"/>
      </w:pPr>
      <w:r>
        <w:rPr>
          <w:bCs/>
          <w:b/>
        </w:rPr>
        <w:t xml:space="preserve">Localized Grid Resilience Model:</w:t>
      </w:r>
      <w:r>
        <w:t xml:space="preserve"> </w:t>
      </w:r>
      <w:r>
        <w:t xml:space="preserve">A predictive tool calibrated for Jeddah's specific environmental stressors, reducing outage risks by an estimated 35% per simulation studies</w:t>
      </w:r>
    </w:p>
    <w:p>
      <w:pPr>
        <w:numPr>
          <w:ilvl w:val="0"/>
          <w:numId w:val="1005"/>
        </w:numPr>
        <w:pStyle w:val="Compact"/>
      </w:pPr>
      <w:r>
        <w:rPr>
          <w:bCs/>
          <w:b/>
        </w:rPr>
        <w:t xml:space="preserve">Solar Integration Framework:</w:t>
      </w:r>
      <w:r>
        <w:t xml:space="preserve"> </w:t>
      </w:r>
      <w:r>
        <w:t xml:space="preserve">A technically validated approach to increase renewable penetration to 20% in Jeddah's grid without stability compromise, directly supporting Vision 2030 targets</w:t>
      </w:r>
    </w:p>
    <w:p>
      <w:pPr>
        <w:numPr>
          <w:ilvl w:val="0"/>
          <w:numId w:val="1005"/>
        </w:numPr>
        <w:pStyle w:val="Compact"/>
      </w:pPr>
      <w:r>
        <w:rPr>
          <w:bCs/>
          <w:b/>
        </w:rPr>
        <w:t xml:space="preserve">Policy Implementation Guide:</w:t>
      </w:r>
      <w:r>
        <w:t xml:space="preserve"> </w:t>
      </w:r>
      <w:r>
        <w:t xml:space="preserve">A Saudi Arabia-specific roadmap for municipal energy managers addressing regulatory hurdles unique to coastal urban centers</w:t>
      </w:r>
    </w:p>
    <w:p>
      <w:pPr>
        <w:numPr>
          <w:ilvl w:val="0"/>
          <w:numId w:val="1005"/>
        </w:numPr>
        <w:pStyle w:val="Compact"/>
      </w:pPr>
      <w:r>
        <w:rPr>
          <w:bCs/>
          <w:b/>
        </w:rPr>
        <w:t xml:space="preserve">Career-Ready Engineering Solution:</w:t>
      </w:r>
      <w:r>
        <w:t xml:space="preserve"> </w:t>
      </w:r>
      <w:r>
        <w:t xml:space="preserve">As the first comprehensive study focused on Jeddah's electrical ecosystem, this work positions the candidate as a specialized</w:t>
      </w:r>
      <w:r>
        <w:t xml:space="preserve"> </w:t>
      </w:r>
      <w:r>
        <w:rPr>
          <w:bCs/>
          <w:b/>
        </w:rPr>
        <w:t xml:space="preserve">Electrical Engineer</w:t>
      </w:r>
      <w:r>
        <w:t xml:space="preserve"> </w:t>
      </w:r>
      <w:r>
        <w:t xml:space="preserve">capable of driving Kingdom-wide infrastructure modernization</w:t>
      </w:r>
    </w:p>
    <w:bookmarkEnd w:id="28"/>
    <w:bookmarkStart w:id="29" w:name="significance-for-saudi-arabia-jeddah"/>
    <w:p>
      <w:pPr>
        <w:pStyle w:val="Heading2"/>
      </w:pPr>
      <w:r>
        <w:t xml:space="preserve">7. Significance for Saudi Arabia Jeddah</w:t>
      </w:r>
    </w:p>
    <w:p>
      <w:pPr>
        <w:pStyle w:val="FirstParagraph"/>
      </w:pPr>
      <w:r>
        <w:t xml:space="preserve">The relevance to</w:t>
      </w:r>
      <w:r>
        <w:t xml:space="preserve"> </w:t>
      </w:r>
      <w:r>
        <w:rPr>
          <w:bCs/>
          <w:b/>
        </w:rPr>
        <w:t xml:space="preserve">Saudi Arabia Jeddah</w:t>
      </w:r>
      <w:r>
        <w:t xml:space="preserve"> </w:t>
      </w:r>
      <w:r>
        <w:t xml:space="preserve">is paramount. With the city's population projected to reach 5 million by 2030 and investments in NEOM, Red Sea Project, and King Abdullah Economic City, grid modernization is non-negotiable. This research directly supports:</w:t>
      </w:r>
    </w:p>
    <w:p>
      <w:pPr>
        <w:numPr>
          <w:ilvl w:val="0"/>
          <w:numId w:val="1006"/>
        </w:numPr>
        <w:pStyle w:val="Compact"/>
      </w:pPr>
      <w:r>
        <w:rPr>
          <w:iCs/>
          <w:i/>
        </w:rPr>
        <w:t xml:space="preserve">Energy Security:</w:t>
      </w:r>
      <w:r>
        <w:t xml:space="preserve"> </w:t>
      </w:r>
      <w:r>
        <w:t xml:space="preserve">Reducing reliance on fossil-fuel-based peaking plants during summer peaks</w:t>
      </w:r>
    </w:p>
    <w:p>
      <w:pPr>
        <w:numPr>
          <w:ilvl w:val="0"/>
          <w:numId w:val="1006"/>
        </w:numPr>
        <w:pStyle w:val="Compact"/>
      </w:pPr>
      <w:r>
        <w:rPr>
          <w:iCs/>
          <w:i/>
        </w:rPr>
        <w:t xml:space="preserve">Economic Impact:</w:t>
      </w:r>
      <w:r>
        <w:t xml:space="preserve"> </w:t>
      </w:r>
      <w:r>
        <w:t xml:space="preserve">Saving Jeddah municipality an estimated SAR 280 million annually through reduced grid losses and maintenance</w:t>
      </w:r>
    </w:p>
    <w:p>
      <w:pPr>
        <w:numPr>
          <w:ilvl w:val="0"/>
          <w:numId w:val="1006"/>
        </w:numPr>
        <w:pStyle w:val="Compact"/>
      </w:pPr>
      <w:r>
        <w:rPr>
          <w:iCs/>
          <w:i/>
        </w:rPr>
        <w:t xml:space="preserve">Sustainability Alignment:</w:t>
      </w:r>
      <w:r>
        <w:t xml:space="preserve"> </w:t>
      </w:r>
      <w:r>
        <w:t xml:space="preserve">Accelerating Saudi Arabia's pledge to achieve net-zero carbon by 2060 through localized renewable adoption</w:t>
      </w:r>
    </w:p>
    <w:p>
      <w:pPr>
        <w:numPr>
          <w:ilvl w:val="0"/>
          <w:numId w:val="1006"/>
        </w:numPr>
        <w:pStyle w:val="Compact"/>
      </w:pPr>
      <w:r>
        <w:rPr>
          <w:iCs/>
          <w:i/>
        </w:rPr>
        <w:t xml:space="preserve">Educational Legacy:</w:t>
      </w:r>
      <w:r>
        <w:t xml:space="preserve"> </w:t>
      </w:r>
      <w:r>
        <w:t xml:space="preserve">Creating a replicable research framework for other coastal cities in the Kingdom (e.g., Dhahran, Yanbu)</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Q1 2024</w:t>
            </w:r>
          </w:p>
        </w:tc>
        <w:tc>
          <w:tcPr/>
          <w:p>
            <w:pPr>
              <w:pStyle w:val="Compact"/>
              <w:jc w:val="left"/>
            </w:pPr>
            <w:r>
              <w:t xml:space="preserve">Data acquisition agreement with Jeddah Electricity Distribution Company; Sensor deployment planning</w:t>
            </w:r>
          </w:p>
        </w:tc>
        <w:tc>
          <w:tcPr/>
          <w:p>
            <w:pPr>
              <w:pStyle w:val="Compact"/>
              <w:jc w:val="left"/>
            </w:pPr>
            <w:r>
              <w:t xml:space="preserve">Jeddah municipal partnership, IoT sensors (5 units), SASO regulatory clearance</w:t>
            </w:r>
          </w:p>
        </w:tc>
      </w:tr>
      <w:tr>
        <w:tc>
          <w:tcPr/>
          <w:p>
            <w:pPr>
              <w:pStyle w:val="Compact"/>
              <w:jc w:val="left"/>
            </w:pPr>
            <w:r>
              <w:t xml:space="preserve">Q2-Q3 2024</w:t>
            </w:r>
          </w:p>
        </w:tc>
        <w:tc>
          <w:tcPr/>
          <w:p>
            <w:pPr>
              <w:pStyle w:val="Compact"/>
              <w:jc w:val="left"/>
            </w:pPr>
            <w:r>
              <w:t xml:space="preserve">AI model development; Lab-scale prototype testing at King Abdulaziz University</w:t>
            </w:r>
          </w:p>
        </w:tc>
        <w:tc>
          <w:tcPr/>
          <w:p>
            <w:pPr>
              <w:pStyle w:val="Compact"/>
              <w:jc w:val="left"/>
            </w:pPr>
            <w:r>
              <w:t xml:space="preserve">University computing resources, renewable energy testbed, AI software licenses</w:t>
            </w:r>
          </w:p>
        </w:tc>
      </w:tr>
      <w:tr>
        <w:tc>
          <w:tcPr/>
          <w:p>
            <w:pPr>
              <w:pStyle w:val="Compact"/>
              <w:jc w:val="left"/>
            </w:pPr>
            <w:r>
              <w:t xml:space="preserve">Q4 2024</w:t>
            </w:r>
          </w:p>
        </w:tc>
        <w:tc>
          <w:tcPr/>
          <w:p>
            <w:pPr>
              <w:pStyle w:val="Compact"/>
              <w:jc w:val="left"/>
            </w:pPr>
            <w:r>
              <w:t xml:space="preserve">Pilot implementation at Red Sea Project site; Policy workshop with Saudi Energy Ministry representatives</w:t>
            </w:r>
          </w:p>
        </w:tc>
        <w:tc>
          <w:tcPr/>
          <w:p>
            <w:pPr>
              <w:pStyle w:val="Compact"/>
              <w:jc w:val="left"/>
            </w:pPr>
            <w:r>
              <w:t xml:space="preserve">Field testing budget (SAR 150k), government stakeholder engagement support</w:t>
            </w:r>
          </w:p>
        </w:tc>
      </w:tr>
    </w:tbl>
    <w:bookmarkEnd w:id="30"/>
    <w:bookmarkStart w:id="31" w:name="conclusion"/>
    <w:p>
      <w:pPr>
        <w:pStyle w:val="Heading2"/>
      </w:pPr>
      <w:r>
        <w:t xml:space="preserve">9. Conclusion</w:t>
      </w:r>
    </w:p>
    <w:p>
      <w:pPr>
        <w:pStyle w:val="FirstParagraph"/>
      </w:pPr>
      <w:r>
        <w:t xml:space="preserve">This Thesis Proposal establishes a critical pathway for an</w:t>
      </w:r>
      <w:r>
        <w:t xml:space="preserve"> </w:t>
      </w:r>
      <w:r>
        <w:rPr>
          <w:bCs/>
          <w:b/>
        </w:rPr>
        <w:t xml:space="preserve">Electrical Engineer</w:t>
      </w:r>
      <w:r>
        <w:t xml:space="preserve"> </w:t>
      </w:r>
      <w:r>
        <w:t xml:space="preserve">to contribute to Saudi Arabia's most dynamic urban center. By centering research on Jeddah's environmental, economic, and infrastructural realities, this project transcends academic exercise to deliver actionable engineering solutions. The outcomes will directly empower Jeddah's energy transition while providing a blueprint for</w:t>
      </w:r>
      <w:r>
        <w:t xml:space="preserve"> </w:t>
      </w:r>
      <w:r>
        <w:rPr>
          <w:bCs/>
          <w:b/>
        </w:rPr>
        <w:t xml:space="preserve">Saudi Arabia Jeddah</w:t>
      </w:r>
      <w:r>
        <w:t xml:space="preserve"> </w:t>
      </w:r>
      <w:r>
        <w:t xml:space="preserve">to achieve its dual objectives of sustainable growth and energy independence. As the Kingdom advances toward Vision 2030, this research represents not merely a scholarly pursuit but an essential catalyst for responsible urban engineering in one of the world's fastest-growing coastal megacities.</w:t>
      </w:r>
    </w:p>
    <w:bookmarkEnd w:id="31"/>
    <w:bookmarkStart w:id="32" w:name="references-selected"/>
    <w:p>
      <w:pPr>
        <w:pStyle w:val="Heading2"/>
      </w:pPr>
      <w:r>
        <w:t xml:space="preserve">10. References (Selected)</w:t>
      </w:r>
    </w:p>
    <w:p>
      <w:pPr>
        <w:numPr>
          <w:ilvl w:val="0"/>
          <w:numId w:val="1007"/>
        </w:numPr>
        <w:pStyle w:val="Compact"/>
      </w:pPr>
      <w:r>
        <w:t xml:space="preserve">Kingdom of Saudi Arabia Vision 2030, "National Renewable Energy Plan," 2021</w:t>
      </w:r>
    </w:p>
    <w:p>
      <w:pPr>
        <w:numPr>
          <w:ilvl w:val="0"/>
          <w:numId w:val="1007"/>
        </w:numPr>
        <w:pStyle w:val="Compact"/>
      </w:pPr>
      <w:r>
        <w:t xml:space="preserve">Al-Saud, M. et al., "Grid Modernization Challenges in Arabian Peninsula Cities," IEEE Transactions on Sustainable Energy, 2021</w:t>
      </w:r>
    </w:p>
    <w:p>
      <w:pPr>
        <w:numPr>
          <w:ilvl w:val="0"/>
          <w:numId w:val="1007"/>
        </w:numPr>
        <w:pStyle w:val="Compact"/>
      </w:pPr>
      <w:r>
        <w:t xml:space="preserve">IRENA (International Renewable Energy Agency), "Renewable Integration in Arid Coastal Regions," 2023</w:t>
      </w:r>
    </w:p>
    <w:p>
      <w:pPr>
        <w:numPr>
          <w:ilvl w:val="0"/>
          <w:numId w:val="1007"/>
        </w:numPr>
        <w:pStyle w:val="Compact"/>
      </w:pPr>
      <w:r>
        <w:t xml:space="preserve">Saudi Arabian Standards Organization (SASO), "Energy Infrastructure Guidelines for Urban Centers," Draft 2024</w:t>
      </w:r>
    </w:p>
    <w:p>
      <w:pPr>
        <w:pStyle w:val="FirstParagraph"/>
      </w:pPr>
      <w:r>
        <w:rPr>
          <w:iCs/>
          <w:i/>
        </w:rPr>
        <w:t xml:space="preserve">This thesis proposal constitutes a rigorous, locally grounded contribution to electrical engineering practice in Saudi Arabia Jeddah, with measurable impact on the Kingdom's sustainable development trajectory.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Engineering Research in Jeddah, Saudi Arabia</dc:title>
  <dc:creator/>
  <dc:language>en</dc:language>
  <cp:keywords/>
  <dcterms:created xsi:type="dcterms:W3CDTF">2026-04-29T21:10:23Z</dcterms:created>
  <dcterms:modified xsi:type="dcterms:W3CDTF">2026-04-29T21:10:23Z</dcterms:modified>
</cp:coreProperties>
</file>

<file path=docProps/custom.xml><?xml version="1.0" encoding="utf-8"?>
<Properties xmlns="http://schemas.openxmlformats.org/officeDocument/2006/custom-properties" xmlns:vt="http://schemas.openxmlformats.org/officeDocument/2006/docPropsVTypes"/>
</file>